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32                                                       R2-2508521</w:t>
      </w:r>
    </w:p>
    <w:p>
      <w:pPr>
        <w:widowControl w:val="0"/>
        <w:tabs>
          <w:tab w:val="left" w:pos="1701"/>
          <w:tab w:val="right" w:pos="9923"/>
        </w:tabs>
        <w:spacing w:before="120"/>
        <w:rPr>
          <w:rFonts w:ascii="Helvetica" w:hAnsi="Helvetica" w:eastAsia="DengXian" w:cs="DengXian"/>
          <w:b/>
          <w:sz w:val="24"/>
          <w:lang w:val="en-US" w:eastAsia="zh-CN"/>
        </w:rPr>
      </w:pPr>
      <w:bookmarkStart w:id="1" w:name="OLE_LINK343"/>
      <w:r>
        <w:rPr>
          <w:rFonts w:hint="eastAsia" w:ascii="Helvetica" w:hAnsi="Helvetica" w:eastAsia="DengXian" w:cs="DengXian"/>
          <w:b/>
          <w:sz w:val="24"/>
          <w:lang w:val="en-US" w:eastAsia="zh-CN"/>
        </w:rPr>
        <w:t>Dallas, US, Nov 17</w:t>
      </w:r>
      <w:r>
        <w:rPr>
          <w:rFonts w:hint="eastAsia" w:ascii="Helvetica" w:hAnsi="Helvetica" w:eastAsia="DengXian" w:cs="DengXian"/>
          <w:b/>
          <w:sz w:val="24"/>
          <w:vertAlign w:val="superscript"/>
          <w:lang w:val="en-US" w:eastAsia="zh-CN"/>
        </w:rPr>
        <w:t>th</w:t>
      </w:r>
      <w:r>
        <w:rPr>
          <w:rFonts w:hint="eastAsia" w:ascii="Helvetica" w:hAnsi="Helvetica" w:eastAsia="DengXian" w:cs="DengXian"/>
          <w:b/>
          <w:sz w:val="24"/>
          <w:lang w:val="en-US" w:eastAsia="zh-CN"/>
        </w:rPr>
        <w:t xml:space="preserve"> - 21</w:t>
      </w:r>
      <w:r>
        <w:rPr>
          <w:rFonts w:hint="eastAsia" w:ascii="Helvetica" w:hAnsi="Helvetica" w:eastAsia="DengXian" w:cs="DengXian"/>
          <w:b/>
          <w:sz w:val="24"/>
          <w:vertAlign w:val="superscript"/>
          <w:lang w:val="en-US" w:eastAsia="zh-CN"/>
        </w:rPr>
        <w:t xml:space="preserve">st </w:t>
      </w:r>
      <w:r>
        <w:rPr>
          <w:rFonts w:ascii="Helvetica" w:hAnsi="Helvetica" w:eastAsia="DengXian" w:cs="DengXian"/>
          <w:b/>
          <w:sz w:val="24"/>
        </w:rPr>
        <w:t>202</w:t>
      </w:r>
      <w:r>
        <w:rPr>
          <w:rFonts w:hint="eastAsia" w:ascii="Helvetica" w:hAnsi="Helvetica" w:eastAsia="DengXian" w:cs="DengXian"/>
          <w:b/>
          <w:sz w:val="24"/>
          <w:lang w:val="en-US" w:eastAsia="zh-CN"/>
        </w:rPr>
        <w:t>5</w:t>
      </w:r>
      <w:bookmarkEnd w:id="1"/>
    </w:p>
    <w:p>
      <w:pPr>
        <w:widowControl w:val="0"/>
        <w:tabs>
          <w:tab w:val="left" w:pos="1701"/>
          <w:tab w:val="right" w:pos="9923"/>
        </w:tabs>
        <w:spacing w:before="120"/>
        <w:rPr>
          <w:rFonts w:ascii="Helvetica" w:hAnsi="Helvetica" w:eastAsia="DengXian" w:cs="DengXian"/>
          <w:b/>
          <w:sz w:val="24"/>
          <w:lang w:val="en-US" w:eastAsia="zh-CN"/>
        </w:rPr>
      </w:pPr>
    </w:p>
    <w:p>
      <w:pPr>
        <w:tabs>
          <w:tab w:val="left" w:pos="1985"/>
        </w:tabs>
        <w:jc w:val="both"/>
        <w:rPr>
          <w:rStyle w:val="77"/>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9.2.2</w:t>
      </w:r>
    </w:p>
    <w:p>
      <w:pPr>
        <w:tabs>
          <w:tab w:val="left" w:pos="1985"/>
        </w:tabs>
        <w:jc w:val="both"/>
        <w:rPr>
          <w:rStyle w:val="77"/>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Ambient-IoT topology 2</w:t>
      </w:r>
    </w:p>
    <w:p>
      <w:pPr>
        <w:tabs>
          <w:tab w:val="left" w:pos="1985"/>
        </w:tabs>
        <w:ind w:left="1980" w:hanging="1980"/>
        <w:jc w:val="both"/>
        <w:rPr>
          <w:rStyle w:val="77"/>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jc w:val="both"/>
        <w:rPr>
          <w:lang w:eastAsia="zh-CN"/>
        </w:rPr>
      </w:pPr>
      <w:r>
        <w:rPr>
          <w:rFonts w:hint="eastAsia"/>
          <w:lang w:eastAsia="zh-CN"/>
        </w:rPr>
        <w:t>Introduction</w:t>
      </w:r>
    </w:p>
    <w:p>
      <w:pPr>
        <w:rPr>
          <w:lang w:val="en-US" w:eastAsia="zh-CN"/>
        </w:rPr>
      </w:pPr>
      <w:r>
        <w:rPr>
          <w:rFonts w:hint="eastAsia"/>
          <w:lang w:val="en-US" w:eastAsia="zh-CN"/>
        </w:rPr>
        <w:t xml:space="preserve">During RAN2#131bis meeting, </w:t>
      </w:r>
      <w:r>
        <w:rPr>
          <w:rFonts w:hint="eastAsia"/>
          <w:lang w:val="pt-BR"/>
        </w:rPr>
        <w:t xml:space="preserve">Ambient-IoT </w:t>
      </w:r>
      <w:r>
        <w:rPr>
          <w:rFonts w:hint="eastAsia"/>
          <w:lang w:val="en-US" w:eastAsia="zh-CN"/>
        </w:rPr>
        <w:t xml:space="preserve">in </w:t>
      </w:r>
      <w:r>
        <w:rPr>
          <w:rFonts w:hint="eastAsia"/>
          <w:lang w:val="pt-BR"/>
        </w:rPr>
        <w:t>topology 2</w:t>
      </w:r>
      <w:r>
        <w:rPr>
          <w:rFonts w:hint="eastAsia"/>
          <w:lang w:val="en-US" w:eastAsia="zh-CN"/>
        </w:rPr>
        <w:t xml:space="preserve"> was discussed and some preliminary agreements were achieved on resource allocation. </w:t>
      </w:r>
      <w:r>
        <w:rPr>
          <w:rFonts w:hint="eastAsia" w:eastAsia="DengXian"/>
          <w:lang w:val="en-US" w:eastAsia="zh-CN"/>
        </w:rPr>
        <w:t xml:space="preserve">In this contribution, we continue to discuss the support of </w:t>
      </w:r>
      <w:r>
        <w:rPr>
          <w:rFonts w:hint="eastAsia"/>
          <w:lang w:val="pt-BR"/>
        </w:rPr>
        <w:t xml:space="preserve">Ambient-IoT </w:t>
      </w:r>
      <w:r>
        <w:rPr>
          <w:rFonts w:hint="eastAsia"/>
          <w:lang w:val="en-US" w:eastAsia="zh-CN"/>
        </w:rPr>
        <w:t xml:space="preserve">in </w:t>
      </w:r>
      <w:r>
        <w:rPr>
          <w:rFonts w:hint="eastAsia"/>
          <w:lang w:val="pt-BR"/>
        </w:rPr>
        <w:t>topology 2</w:t>
      </w:r>
      <w:r>
        <w:rPr>
          <w:rFonts w:hint="eastAsia"/>
          <w:lang w:val="en-US" w:eastAsia="zh-CN"/>
        </w:rPr>
        <w:t>, e.g. regarding deployment scenarios, resource allocation, Uu procedure for A-IoT operation, etc</w:t>
      </w:r>
      <w:r>
        <w:rPr>
          <w:rFonts w:hint="eastAsia" w:eastAsia="DengXian"/>
          <w:lang w:val="en-US" w:eastAsia="zh-CN"/>
        </w:rPr>
        <w:t xml:space="preserve">. </w:t>
      </w:r>
    </w:p>
    <w:p>
      <w:pPr>
        <w:pStyle w:val="2"/>
        <w:jc w:val="both"/>
        <w:rPr>
          <w:lang w:eastAsia="zh-CN"/>
        </w:rPr>
      </w:pPr>
      <w:r>
        <w:rPr>
          <w:rFonts w:hint="eastAsia"/>
          <w:lang w:eastAsia="zh-CN"/>
        </w:rPr>
        <w:t>Discussion</w:t>
      </w:r>
    </w:p>
    <w:p>
      <w:pPr>
        <w:pStyle w:val="3"/>
        <w:numPr>
          <w:ilvl w:val="1"/>
          <w:numId w:val="1"/>
        </w:numPr>
        <w:tabs>
          <w:tab w:val="clear" w:pos="576"/>
        </w:tabs>
        <w:ind w:right="200"/>
        <w:rPr>
          <w:lang w:val="en-US" w:eastAsia="zh-CN"/>
        </w:rPr>
      </w:pPr>
      <w:r>
        <w:rPr>
          <w:rFonts w:hint="eastAsia"/>
          <w:lang w:val="en-US" w:eastAsia="zh-CN"/>
        </w:rPr>
        <w:t>Deployment scenario</w:t>
      </w:r>
    </w:p>
    <w:p>
      <w:pPr>
        <w:rPr>
          <w:rFonts w:eastAsia="DengXian"/>
          <w:lang w:val="en-US" w:eastAsia="zh-CN"/>
        </w:rPr>
      </w:pPr>
      <w:r>
        <w:rPr>
          <w:rFonts w:hint="eastAsia"/>
          <w:lang w:val="en-US" w:eastAsia="zh-CN"/>
        </w:rPr>
        <w:t xml:space="preserve">According to [2], both device 1 and active device needs to be considered for the support of topology 2. And the work on active device/DO-A will start based on RAN1 study after </w:t>
      </w:r>
      <w:r>
        <w:rPr>
          <w:rFonts w:eastAsia="DengXian"/>
        </w:rPr>
        <w:t>March 2026</w:t>
      </w:r>
      <w:r>
        <w:rPr>
          <w:rFonts w:hint="eastAsia" w:eastAsia="DengXian"/>
          <w:lang w:val="en-US" w:eastAsia="zh-CN"/>
        </w:rPr>
        <w:t>. So we can focus on the support of topology 2 a</w:t>
      </w:r>
      <w:r>
        <w:rPr>
          <w:rFonts w:eastAsia="DengXian"/>
        </w:rPr>
        <w:t>ccording to D2T2-B</w:t>
      </w:r>
      <w:r>
        <w:rPr>
          <w:rFonts w:hint="eastAsia" w:eastAsia="DengXian"/>
          <w:lang w:val="en-US" w:eastAsia="zh-CN"/>
        </w:rPr>
        <w:t xml:space="preserve"> for device 1 for </w:t>
      </w:r>
      <w:r>
        <w:rPr>
          <w:rFonts w:eastAsia="DengXian"/>
        </w:rPr>
        <w:t>DO-DTT and DT</w:t>
      </w:r>
      <w:r>
        <w:rPr>
          <w:rFonts w:hint="eastAsia" w:eastAsia="DengXian"/>
          <w:lang w:val="en-US" w:eastAsia="zh-CN"/>
        </w:rPr>
        <w:t xml:space="preserve"> traffic types, to support  </w:t>
      </w:r>
      <w:r>
        <w:rPr>
          <w:rFonts w:eastAsia="DengXian"/>
        </w:rPr>
        <w:t>indoor inventory</w:t>
      </w:r>
      <w:r>
        <w:rPr>
          <w:rFonts w:hint="eastAsia" w:eastAsia="DengXian"/>
          <w:lang w:val="en-US" w:eastAsia="zh-CN"/>
        </w:rPr>
        <w:t xml:space="preserve"> </w:t>
      </w:r>
      <w:r>
        <w:rPr>
          <w:rFonts w:eastAsia="DengXian"/>
        </w:rPr>
        <w:t xml:space="preserve">and </w:t>
      </w:r>
      <w:r>
        <w:rPr>
          <w:rFonts w:hint="eastAsia" w:eastAsia="DengXian"/>
          <w:lang w:val="en-US" w:eastAsia="zh-CN"/>
        </w:rPr>
        <w:t xml:space="preserve"> </w:t>
      </w:r>
      <w:r>
        <w:rPr>
          <w:rFonts w:eastAsia="DengXian"/>
        </w:rPr>
        <w:t>indoor command</w:t>
      </w:r>
      <w:r>
        <w:rPr>
          <w:rFonts w:hint="eastAsia" w:eastAsia="DengXian"/>
          <w:lang w:val="en-US" w:eastAsia="zh-CN"/>
        </w:rPr>
        <w:t xml:space="preserve">. According to TR 38.769, </w:t>
      </w:r>
      <w:r>
        <w:rPr>
          <w:rFonts w:eastAsia="DengXian"/>
        </w:rPr>
        <w:t xml:space="preserve"> Deployment Scenario 2 with Topology 2 </w:t>
      </w:r>
      <w:r>
        <w:rPr>
          <w:rFonts w:hint="eastAsia" w:eastAsia="DengXian"/>
          <w:lang w:val="en-US" w:eastAsia="zh-CN"/>
        </w:rPr>
        <w:t xml:space="preserve">according to </w:t>
      </w:r>
      <w:r>
        <w:rPr>
          <w:rFonts w:hint="eastAsia"/>
          <w:lang w:eastAsia="zh-CN"/>
        </w:rPr>
        <w:t>D</w:t>
      </w:r>
      <w:r>
        <w:rPr>
          <w:lang w:eastAsia="zh-CN"/>
        </w:rPr>
        <w:t>2T2-</w:t>
      </w:r>
      <w:r>
        <w:rPr>
          <w:rFonts w:hint="eastAsia"/>
          <w:lang w:val="en-US" w:eastAsia="zh-CN"/>
        </w:rPr>
        <w:t xml:space="preserve">B is illustrated as in the below. </w:t>
      </w:r>
      <w:r>
        <w:rPr>
          <w:rFonts w:hint="eastAsia" w:eastAsia="DengXian"/>
          <w:lang w:val="en-US" w:eastAsia="zh-CN"/>
        </w:rPr>
        <w:t>When</w:t>
      </w:r>
      <w:r>
        <w:rPr>
          <w:rFonts w:eastAsia="DengXian"/>
        </w:rPr>
        <w:t xml:space="preserve"> </w:t>
      </w:r>
      <w:r>
        <w:rPr>
          <w:rFonts w:hint="eastAsia" w:eastAsia="DengXian"/>
          <w:lang w:val="en-US" w:eastAsia="zh-CN"/>
        </w:rPr>
        <w:t xml:space="preserve">an </w:t>
      </w:r>
      <w:r>
        <w:rPr>
          <w:rFonts w:eastAsia="DengXian"/>
        </w:rPr>
        <w:t xml:space="preserve">intermediate UE </w:t>
      </w:r>
      <w:r>
        <w:rPr>
          <w:rFonts w:hint="eastAsia" w:eastAsia="DengXian"/>
          <w:lang w:val="en-US" w:eastAsia="zh-CN"/>
        </w:rPr>
        <w:t xml:space="preserve">acts </w:t>
      </w:r>
      <w:r>
        <w:rPr>
          <w:rFonts w:eastAsia="DengXian"/>
        </w:rPr>
        <w:t xml:space="preserve">as </w:t>
      </w:r>
      <w:r>
        <w:rPr>
          <w:rFonts w:hint="eastAsia" w:eastAsia="DengXian"/>
          <w:lang w:val="en-US" w:eastAsia="zh-CN"/>
        </w:rPr>
        <w:t xml:space="preserve">a </w:t>
      </w:r>
      <w:r>
        <w:rPr>
          <w:rFonts w:eastAsia="DengXian"/>
        </w:rPr>
        <w:t>Reader</w:t>
      </w:r>
      <w:r>
        <w:rPr>
          <w:rFonts w:hint="eastAsia" w:eastAsia="DengXian"/>
          <w:lang w:val="en-US" w:eastAsia="zh-CN"/>
        </w:rPr>
        <w:t>, the UE reader</w:t>
      </w:r>
      <w:r>
        <w:t xml:space="preserve"> </w:t>
      </w:r>
      <w:r>
        <w:rPr>
          <w:rFonts w:hint="eastAsia"/>
          <w:lang w:val="en-US" w:eastAsia="zh-CN"/>
        </w:rPr>
        <w:t xml:space="preserve">relays and </w:t>
      </w:r>
      <w:r>
        <w:t>transfers AIoT data between BS and the AIoT device.</w:t>
      </w:r>
    </w:p>
    <w:p>
      <w:pPr>
        <w:spacing w:after="0"/>
        <w:jc w:val="center"/>
        <w:rPr>
          <w:lang w:eastAsia="zh-CN"/>
        </w:rPr>
      </w:pPr>
      <w:r>
        <w:rPr>
          <w:rFonts w:ascii="Arial" w:hAnsi="Arial" w:eastAsia="DengXian" w:cs="Arial"/>
          <w:sz w:val="18"/>
          <w:szCs w:val="18"/>
          <w:lang w:eastAsia="zh-CN"/>
        </w:rPr>
        <w:drawing>
          <wp:inline distT="0" distB="0" distL="0" distR="0">
            <wp:extent cx="1930400" cy="45085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30400" cy="450850"/>
                    </a:xfrm>
                    <a:prstGeom prst="rect">
                      <a:avLst/>
                    </a:prstGeom>
                    <a:noFill/>
                    <a:ln>
                      <a:noFill/>
                    </a:ln>
                  </pic:spPr>
                </pic:pic>
              </a:graphicData>
            </a:graphic>
          </wp:inline>
        </w:drawing>
      </w:r>
    </w:p>
    <w:p>
      <w:pPr>
        <w:spacing w:before="80" w:after="80"/>
        <w:jc w:val="center"/>
        <w:rPr>
          <w:lang w:val="en-US" w:eastAsia="zh-CN"/>
        </w:rPr>
      </w:pPr>
      <w:r>
        <w:rPr>
          <w:rFonts w:hint="eastAsia"/>
          <w:lang w:val="en-US" w:eastAsia="zh-CN"/>
        </w:rPr>
        <w:t xml:space="preserve">Figure 1. </w:t>
      </w:r>
      <w:r>
        <w:rPr>
          <w:rFonts w:hint="eastAsia"/>
          <w:lang w:eastAsia="zh-CN"/>
        </w:rPr>
        <w:t>D</w:t>
      </w:r>
      <w:r>
        <w:rPr>
          <w:lang w:eastAsia="zh-CN"/>
        </w:rPr>
        <w:t>2T2-</w:t>
      </w:r>
      <w:r>
        <w:rPr>
          <w:rFonts w:hint="eastAsia"/>
          <w:lang w:val="en-US" w:eastAsia="zh-CN"/>
        </w:rPr>
        <w:t>B</w:t>
      </w:r>
    </w:p>
    <w:p>
      <w:pPr>
        <w:rPr>
          <w:rFonts w:eastAsia="DengXian"/>
          <w:lang w:val="en-US" w:eastAsia="zh-CN"/>
        </w:rPr>
      </w:pPr>
      <w:r>
        <w:rPr>
          <w:rFonts w:hint="eastAsia"/>
          <w:lang w:val="en-US" w:eastAsia="zh-CN"/>
        </w:rPr>
        <w:t xml:space="preserve">According to the WID, </w:t>
      </w:r>
      <w:r>
        <w:rPr>
          <w:rFonts w:eastAsia="DengXian"/>
        </w:rPr>
        <w:t>FR1 licensed spectrum in FDD</w:t>
      </w:r>
      <w:r>
        <w:rPr>
          <w:rFonts w:hint="eastAsia" w:eastAsia="DengXian"/>
          <w:lang w:val="en-US" w:eastAsia="zh-CN"/>
        </w:rPr>
        <w:t xml:space="preserve"> is used for topology 2, </w:t>
      </w:r>
      <w:r>
        <w:rPr>
          <w:rFonts w:eastAsia="DengXian"/>
        </w:rPr>
        <w:t>with R2D in UL spectrum, and D2R and CW in UL spectrum.</w:t>
      </w:r>
      <w:r>
        <w:rPr>
          <w:rFonts w:hint="eastAsia" w:eastAsia="DengXian"/>
          <w:lang w:val="en-US" w:eastAsia="zh-CN"/>
        </w:rPr>
        <w:t xml:space="preserve"> In other words, </w:t>
      </w:r>
      <w:r>
        <w:rPr>
          <w:rFonts w:hint="eastAsia"/>
          <w:lang w:val="en-US" w:eastAsia="zh-CN"/>
        </w:rPr>
        <w:t xml:space="preserve">UE reader needs to transmit and receive in UL FR1 spectrum in AIoT radio interface with AIoT device, and meanwhile communication with base station in Uu air  interface as illustrated in figure 2. </w:t>
      </w:r>
    </w:p>
    <w:p>
      <w:pPr>
        <w:jc w:val="center"/>
        <w:rPr>
          <w:rFonts w:eastAsia="DengXian"/>
          <w:lang w:val="en-US" w:eastAsia="zh-CN"/>
        </w:rPr>
      </w:pPr>
      <w:r>
        <w:rPr>
          <w:rFonts w:hint="eastAsia" w:eastAsia="DengXian"/>
          <w:lang w:val="en-US" w:eastAsia="zh-CN"/>
        </w:rPr>
        <w:drawing>
          <wp:inline distT="0" distB="0" distL="114300" distR="114300">
            <wp:extent cx="2907030" cy="487680"/>
            <wp:effectExtent l="0" t="0" r="7620" b="6985"/>
            <wp:docPr id="24" name="图片 24" descr="20250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20250917"/>
                    <pic:cNvPicPr>
                      <a:picLocks noChangeAspect="1"/>
                    </pic:cNvPicPr>
                  </pic:nvPicPr>
                  <pic:blipFill>
                    <a:blip r:embed="rId12"/>
                    <a:stretch>
                      <a:fillRect/>
                    </a:stretch>
                  </pic:blipFill>
                  <pic:spPr>
                    <a:xfrm>
                      <a:off x="0" y="0"/>
                      <a:ext cx="2907030" cy="487680"/>
                    </a:xfrm>
                    <a:prstGeom prst="rect">
                      <a:avLst/>
                    </a:prstGeom>
                  </pic:spPr>
                </pic:pic>
              </a:graphicData>
            </a:graphic>
          </wp:inline>
        </w:drawing>
      </w:r>
    </w:p>
    <w:p>
      <w:pPr>
        <w:jc w:val="center"/>
        <w:rPr>
          <w:rFonts w:eastAsia="DengXian"/>
          <w:lang w:val="en-US" w:eastAsia="zh-CN"/>
        </w:rPr>
      </w:pPr>
      <w:r>
        <w:rPr>
          <w:rFonts w:hint="eastAsia" w:eastAsia="DengXian"/>
          <w:lang w:val="en-US" w:eastAsia="zh-CN"/>
        </w:rPr>
        <w:t xml:space="preserve">Figure 2. Topology 2 </w:t>
      </w:r>
      <w:r>
        <w:rPr>
          <w:rFonts w:eastAsia="DengXian"/>
        </w:rPr>
        <w:t>with R2D in UL spectrum, and D2R and CW in UL spectrum</w:t>
      </w:r>
    </w:p>
    <w:p>
      <w:pPr>
        <w:rPr>
          <w:b/>
          <w:bCs/>
          <w:lang w:val="en-US" w:eastAsia="zh-CN"/>
        </w:rPr>
      </w:pPr>
      <w:r>
        <w:rPr>
          <w:rFonts w:hint="eastAsia"/>
          <w:b/>
          <w:bCs/>
          <w:lang w:val="en-US" w:eastAsia="zh-CN"/>
        </w:rPr>
        <w:t xml:space="preserve">Observation 1: In AIoT topology 2, both D2R and R2D uses FR1 UL </w:t>
      </w:r>
      <w:r>
        <w:rPr>
          <w:b/>
          <w:bCs/>
        </w:rPr>
        <w:t>spectrum</w:t>
      </w:r>
      <w:r>
        <w:rPr>
          <w:rFonts w:hint="eastAsia"/>
          <w:b/>
          <w:bCs/>
          <w:lang w:val="en-US" w:eastAsia="zh-CN"/>
        </w:rPr>
        <w:t xml:space="preserve">. UE reader needs to transmit and receive in UL FR1 spectrum in AIoT radio interface </w:t>
      </w:r>
      <w:r>
        <w:rPr>
          <w:b/>
          <w:bCs/>
          <w:lang w:val="en-US" w:eastAsia="zh-CN"/>
        </w:rPr>
        <w:t xml:space="preserve">for communication in R2D and D2R direction </w:t>
      </w:r>
      <w:r>
        <w:rPr>
          <w:rFonts w:hint="eastAsia"/>
          <w:b/>
          <w:bCs/>
          <w:lang w:val="en-US" w:eastAsia="zh-CN"/>
        </w:rPr>
        <w:t xml:space="preserve">with AIoT device, and </w:t>
      </w:r>
      <w:r>
        <w:rPr>
          <w:b/>
          <w:bCs/>
          <w:lang w:val="en-US" w:eastAsia="zh-CN"/>
        </w:rPr>
        <w:t>also maintain</w:t>
      </w:r>
      <w:r>
        <w:rPr>
          <w:rFonts w:hint="eastAsia"/>
          <w:b/>
          <w:bCs/>
          <w:lang w:val="en-US" w:eastAsia="zh-CN"/>
        </w:rPr>
        <w:t xml:space="preserve"> communication with base station in Uu air  interface. </w:t>
      </w:r>
    </w:p>
    <w:p>
      <w:pPr>
        <w:rPr>
          <w:b/>
          <w:bCs/>
          <w:lang w:val="en-US" w:eastAsia="zh-CN"/>
        </w:rPr>
      </w:pPr>
      <w:r>
        <w:rPr>
          <w:rFonts w:hint="eastAsia"/>
          <w:lang w:val="en-US" w:eastAsia="zh-CN"/>
        </w:rPr>
        <w:t>In our view, t</w:t>
      </w:r>
      <w:r>
        <w:rPr>
          <w:rFonts w:hint="eastAsia" w:eastAsia="DengXian"/>
          <w:lang w:val="en-US" w:eastAsia="zh-CN"/>
        </w:rPr>
        <w:t>wo depl</w:t>
      </w:r>
      <w:r>
        <w:rPr>
          <w:rFonts w:eastAsia="DengXian"/>
          <w:lang w:val="en-US" w:eastAsia="zh-CN"/>
        </w:rPr>
        <w:t>o</w:t>
      </w:r>
      <w:r>
        <w:rPr>
          <w:rFonts w:hint="eastAsia" w:eastAsia="DengXian"/>
          <w:lang w:val="en-US" w:eastAsia="zh-CN"/>
        </w:rPr>
        <w:t xml:space="preserve">yment cases can be considered for topology 2, i.e. in-band and out-of-band. </w:t>
      </w:r>
    </w:p>
    <w:p>
      <w:pPr>
        <w:numPr>
          <w:ilvl w:val="0"/>
          <w:numId w:val="15"/>
        </w:numPr>
        <w:rPr>
          <w:rFonts w:eastAsia="DengXian"/>
        </w:rPr>
      </w:pPr>
      <w:r>
        <w:rPr>
          <w:rFonts w:hint="eastAsia" w:eastAsia="DengXian"/>
          <w:lang w:val="en-US" w:eastAsia="zh-CN"/>
        </w:rPr>
        <w:t>Case 1: in-band</w:t>
      </w:r>
    </w:p>
    <w:p>
      <w:pPr>
        <w:numPr>
          <w:ilvl w:val="255"/>
          <w:numId w:val="0"/>
        </w:numPr>
        <w:rPr>
          <w:rFonts w:eastAsia="DengXian"/>
          <w:lang w:val="en-US" w:eastAsia="zh-CN"/>
        </w:rPr>
      </w:pPr>
      <w:r>
        <w:rPr>
          <w:rFonts w:hint="eastAsia" w:eastAsia="DengXian"/>
          <w:lang w:val="en-US" w:eastAsia="zh-CN"/>
        </w:rPr>
        <w:t xml:space="preserve">If in-band is deployed for topology 2, </w:t>
      </w:r>
      <w:r>
        <w:rPr>
          <w:rFonts w:eastAsia="DengXian"/>
        </w:rPr>
        <w:t>operation of Uu and A-IoT</w:t>
      </w:r>
      <w:r>
        <w:rPr>
          <w:rFonts w:hint="eastAsia" w:eastAsia="DengXian"/>
          <w:lang w:val="en-US" w:eastAsia="zh-CN"/>
        </w:rPr>
        <w:t xml:space="preserve"> at the UE reader are in the same band. According to the WID, s</w:t>
      </w:r>
      <w:r>
        <w:rPr>
          <w:rFonts w:eastAsia="DengXian"/>
        </w:rPr>
        <w:t>imultaneous (time overlapping) operation of Uu and A-IoT at the intermediate UE in the same ban</w:t>
      </w:r>
      <w:r>
        <w:rPr>
          <w:rFonts w:hint="eastAsia" w:eastAsia="DengXian"/>
          <w:lang w:val="en-US" w:eastAsia="zh-CN"/>
        </w:rPr>
        <w:t xml:space="preserve">d is not supported. In this deployment case, non-time overlapping resources need to be allocated for the Uu and </w:t>
      </w:r>
      <w:r>
        <w:rPr>
          <w:rFonts w:eastAsia="DengXian"/>
        </w:rPr>
        <w:t>A-IoT</w:t>
      </w:r>
      <w:r>
        <w:rPr>
          <w:rFonts w:hint="eastAsia" w:eastAsia="DengXian"/>
          <w:lang w:val="en-US" w:eastAsia="zh-CN"/>
        </w:rPr>
        <w:t xml:space="preserve"> operation.</w:t>
      </w:r>
    </w:p>
    <w:p>
      <w:pPr>
        <w:numPr>
          <w:ilvl w:val="0"/>
          <w:numId w:val="15"/>
        </w:numPr>
        <w:rPr>
          <w:rFonts w:eastAsia="DengXian"/>
          <w:lang w:val="en-US" w:eastAsia="zh-CN"/>
        </w:rPr>
      </w:pPr>
      <w:r>
        <w:rPr>
          <w:rFonts w:hint="eastAsia" w:eastAsia="DengXian"/>
          <w:lang w:val="en-US" w:eastAsia="zh-CN"/>
        </w:rPr>
        <w:t>Case 2: out-of-band</w:t>
      </w:r>
    </w:p>
    <w:p>
      <w:pPr>
        <w:numPr>
          <w:ilvl w:val="255"/>
          <w:numId w:val="0"/>
        </w:numPr>
        <w:rPr>
          <w:rFonts w:eastAsia="DengXian"/>
          <w:lang w:val="en-US" w:eastAsia="zh-CN"/>
        </w:rPr>
      </w:pPr>
      <w:r>
        <w:rPr>
          <w:rFonts w:hint="eastAsia" w:eastAsia="DengXian"/>
          <w:lang w:val="en-US" w:eastAsia="zh-CN"/>
        </w:rPr>
        <w:t xml:space="preserve">In case 2, out-of-band deployment is used for topology 2, i.e. </w:t>
      </w:r>
      <w:r>
        <w:rPr>
          <w:rFonts w:eastAsia="DengXian"/>
        </w:rPr>
        <w:t>operation of Uu and A-IoT</w:t>
      </w:r>
      <w:r>
        <w:rPr>
          <w:rFonts w:hint="eastAsia" w:eastAsia="DengXian"/>
          <w:lang w:val="en-US" w:eastAsia="zh-CN"/>
        </w:rPr>
        <w:t xml:space="preserve"> at the UE reader are in different bands. In this deployment, simultaneous </w:t>
      </w:r>
      <w:r>
        <w:rPr>
          <w:rFonts w:eastAsia="DengXian"/>
        </w:rPr>
        <w:t>(time overlapping)</w:t>
      </w:r>
      <w:r>
        <w:rPr>
          <w:rFonts w:hint="eastAsia" w:eastAsia="DengXian"/>
          <w:lang w:val="en-US" w:eastAsia="zh-CN"/>
        </w:rPr>
        <w:t xml:space="preserve"> operation of </w:t>
      </w:r>
      <w:r>
        <w:rPr>
          <w:rFonts w:eastAsia="DengXian"/>
        </w:rPr>
        <w:t>Uu and A-IoT</w:t>
      </w:r>
      <w:r>
        <w:rPr>
          <w:rFonts w:hint="eastAsia" w:eastAsia="DengXian"/>
          <w:lang w:val="en-US" w:eastAsia="zh-CN"/>
        </w:rPr>
        <w:t xml:space="preserve"> at the UE reader may be supported depend</w:t>
      </w:r>
      <w:r>
        <w:rPr>
          <w:rFonts w:eastAsia="DengXian"/>
          <w:lang w:val="en-US" w:eastAsia="zh-CN"/>
        </w:rPr>
        <w:t>ing</w:t>
      </w:r>
      <w:r>
        <w:rPr>
          <w:rFonts w:hint="eastAsia" w:eastAsia="DengXian"/>
          <w:lang w:val="en-US" w:eastAsia="zh-CN"/>
        </w:rPr>
        <w:t xml:space="preserve"> on the radio capability of the UE reader. If simultaneous operation is supported at the UE reader, both overlapping and non-overlapping time resources can be used by the UE reader for Uu and </w:t>
      </w:r>
      <w:r>
        <w:rPr>
          <w:rFonts w:eastAsia="DengXian"/>
        </w:rPr>
        <w:t>A-IoT</w:t>
      </w:r>
      <w:r>
        <w:rPr>
          <w:rFonts w:hint="eastAsia" w:eastAsia="DengXian"/>
          <w:lang w:val="en-US" w:eastAsia="zh-CN"/>
        </w:rPr>
        <w:t xml:space="preserve"> operation. Otherwise, only non-overlapping time resources can be used by the UE reader for Uu and </w:t>
      </w:r>
      <w:r>
        <w:rPr>
          <w:rFonts w:eastAsia="DengXian"/>
        </w:rPr>
        <w:t>A-IoT</w:t>
      </w:r>
      <w:r>
        <w:rPr>
          <w:rFonts w:hint="eastAsia" w:eastAsia="DengXian"/>
          <w:lang w:val="en-US" w:eastAsia="zh-CN"/>
        </w:rPr>
        <w:t xml:space="preserve"> operation. </w:t>
      </w:r>
    </w:p>
    <w:p>
      <w:pPr>
        <w:numPr>
          <w:ilvl w:val="255"/>
          <w:numId w:val="0"/>
        </w:numPr>
        <w:rPr>
          <w:rFonts w:eastAsia="DengXian"/>
          <w:b/>
          <w:bCs/>
          <w:lang w:val="en-US" w:eastAsia="zh-CN"/>
        </w:rPr>
      </w:pPr>
      <w:r>
        <w:rPr>
          <w:rFonts w:hint="eastAsia" w:eastAsia="DengXian"/>
          <w:b/>
          <w:bCs/>
          <w:lang w:val="en-US" w:eastAsia="zh-CN"/>
        </w:rPr>
        <w:t xml:space="preserve">Observation 2: If in-band deployment is used for topology 2 (i.e. </w:t>
      </w:r>
      <w:r>
        <w:rPr>
          <w:rFonts w:eastAsia="DengXian"/>
          <w:b/>
          <w:bCs/>
        </w:rPr>
        <w:t>operation of Uu and A-IoT</w:t>
      </w:r>
      <w:r>
        <w:rPr>
          <w:rFonts w:hint="eastAsia" w:eastAsia="DengXian"/>
          <w:b/>
          <w:bCs/>
          <w:lang w:val="en-US" w:eastAsia="zh-CN"/>
        </w:rPr>
        <w:t xml:space="preserve"> at the UE reader are in the same band), non-time overlapping resources need to be allocated for the Uu and </w:t>
      </w:r>
      <w:r>
        <w:rPr>
          <w:rFonts w:eastAsia="DengXian"/>
          <w:b/>
          <w:bCs/>
        </w:rPr>
        <w:t>A-IoT</w:t>
      </w:r>
      <w:r>
        <w:rPr>
          <w:rFonts w:hint="eastAsia" w:eastAsia="DengXian"/>
          <w:b/>
          <w:bCs/>
          <w:lang w:val="en-US" w:eastAsia="zh-CN"/>
        </w:rPr>
        <w:t xml:space="preserve"> operation.</w:t>
      </w:r>
    </w:p>
    <w:p>
      <w:pPr>
        <w:rPr>
          <w:rFonts w:eastAsia="DengXian"/>
          <w:b/>
          <w:bCs/>
          <w:lang w:val="en-US" w:eastAsia="zh-CN"/>
        </w:rPr>
      </w:pPr>
      <w:r>
        <w:rPr>
          <w:rFonts w:hint="eastAsia" w:eastAsia="DengXian"/>
          <w:b/>
          <w:bCs/>
          <w:lang w:val="en-US" w:eastAsia="zh-CN"/>
        </w:rPr>
        <w:t xml:space="preserve">Observation 3: For out-of-band deployment, if simultaneous operation is supported at the UE reader, both overlapping and non-overlapping time resources can be used by the UE reader for Uu and </w:t>
      </w:r>
      <w:r>
        <w:rPr>
          <w:rFonts w:eastAsia="DengXian"/>
          <w:b/>
          <w:bCs/>
        </w:rPr>
        <w:t>A-IoT</w:t>
      </w:r>
      <w:r>
        <w:rPr>
          <w:rFonts w:hint="eastAsia" w:eastAsia="DengXian"/>
          <w:b/>
          <w:bCs/>
          <w:lang w:val="en-US" w:eastAsia="zh-CN"/>
        </w:rPr>
        <w:t xml:space="preserve"> operation. Otherwise, only non-overlapping time resources can be used by the UE reader for Uu and </w:t>
      </w:r>
      <w:r>
        <w:rPr>
          <w:rFonts w:eastAsia="DengXian"/>
          <w:b/>
          <w:bCs/>
        </w:rPr>
        <w:t>A-IoT</w:t>
      </w:r>
      <w:r>
        <w:rPr>
          <w:rFonts w:hint="eastAsia" w:eastAsia="DengXian"/>
          <w:b/>
          <w:bCs/>
          <w:lang w:val="en-US" w:eastAsia="zh-CN"/>
        </w:rPr>
        <w:t xml:space="preserve"> operation. </w:t>
      </w:r>
    </w:p>
    <w:p>
      <w:pPr>
        <w:rPr>
          <w:rFonts w:eastAsia="DengXian"/>
          <w:b/>
          <w:bCs/>
          <w:lang w:val="en-US" w:eastAsia="zh-CN"/>
        </w:rPr>
      </w:pPr>
      <w:r>
        <w:rPr>
          <w:rFonts w:hint="eastAsia" w:eastAsia="DengXian"/>
          <w:b/>
          <w:bCs/>
          <w:lang w:val="en-US" w:eastAsia="zh-CN"/>
        </w:rPr>
        <w:t xml:space="preserve">Proposal 1: RAN2 to discuss whether to support both in-band and out-of band deployment for AIoT topology 2. </w:t>
      </w:r>
    </w:p>
    <w:p>
      <w:pPr>
        <w:rPr>
          <w:rFonts w:eastAsia="DengXian"/>
          <w:b/>
          <w:bCs/>
          <w:lang w:val="en-US" w:eastAsia="zh-CN"/>
        </w:rPr>
      </w:pPr>
      <w:r>
        <w:rPr>
          <w:rFonts w:hint="eastAsia" w:eastAsia="DengXian"/>
          <w:b/>
          <w:bCs/>
          <w:lang w:val="en-US" w:eastAsia="zh-CN"/>
        </w:rPr>
        <w:t>Proposal 2: If out-of band of AIoT and Uu operation is supported, UE reader</w:t>
      </w:r>
      <w:r>
        <w:rPr>
          <w:rFonts w:eastAsia="DengXian"/>
          <w:b/>
          <w:bCs/>
          <w:lang w:val="en-US" w:eastAsia="zh-CN"/>
        </w:rPr>
        <w:t>’</w:t>
      </w:r>
      <w:r>
        <w:rPr>
          <w:rFonts w:hint="eastAsia" w:eastAsia="DengXian"/>
          <w:b/>
          <w:bCs/>
          <w:lang w:val="en-US" w:eastAsia="zh-CN"/>
        </w:rPr>
        <w:t>s radio capability on simultaneous AIOT and Uu operation needs to be informed to gNB.</w:t>
      </w:r>
    </w:p>
    <w:p>
      <w:pPr>
        <w:pStyle w:val="3"/>
        <w:numPr>
          <w:ilvl w:val="1"/>
          <w:numId w:val="1"/>
        </w:numPr>
        <w:tabs>
          <w:tab w:val="clear" w:pos="576"/>
        </w:tabs>
        <w:ind w:right="200"/>
        <w:rPr>
          <w:lang w:val="en-US" w:eastAsia="zh-CN"/>
        </w:rPr>
      </w:pPr>
      <w:r>
        <w:rPr>
          <w:rFonts w:hint="eastAsia"/>
          <w:lang w:val="en-US" w:eastAsia="zh-CN"/>
        </w:rPr>
        <w:t>Resource allocation to the UE Reader</w:t>
      </w:r>
    </w:p>
    <w:p>
      <w:pPr>
        <w:pStyle w:val="4"/>
        <w:ind w:right="200"/>
        <w:rPr>
          <w:lang w:val="en-US" w:eastAsia="zh-CN"/>
        </w:rPr>
      </w:pPr>
      <w:r>
        <w:rPr>
          <w:rFonts w:hint="eastAsia"/>
          <w:lang w:val="en-US" w:eastAsia="zh-CN"/>
        </w:rPr>
        <w:t>Inte</w:t>
      </w:r>
      <w:r>
        <w:rPr>
          <w:lang w:val="en-US" w:eastAsia="zh-CN"/>
        </w:rPr>
        <w:t>r</w:t>
      </w:r>
      <w:r>
        <w:rPr>
          <w:rFonts w:hint="eastAsia"/>
          <w:lang w:val="en-US" w:eastAsia="zh-CN"/>
        </w:rPr>
        <w:t>ference between R2D and CW transmission</w:t>
      </w:r>
    </w:p>
    <w:p>
      <w:pPr>
        <w:rPr>
          <w:lang w:val="en-US" w:eastAsia="zh-CN"/>
        </w:rPr>
      </w:pPr>
      <w:r>
        <w:rPr>
          <w:rFonts w:hint="eastAsia"/>
          <w:lang w:val="en-US" w:eastAsia="zh-CN"/>
        </w:rPr>
        <w:t xml:space="preserve">As defined in R19 AIoT, D2R transmission is based on </w:t>
      </w:r>
      <w:r>
        <w:t>backscattering on a carrier wave</w:t>
      </w:r>
      <w:r>
        <w:rPr>
          <w:rFonts w:hint="eastAsia"/>
          <w:lang w:val="en-US" w:eastAsia="zh-CN"/>
        </w:rPr>
        <w:t xml:space="preserve"> for AIOT device 1. So CW signal needs to be transmitted during the time duration for D2R transmission. And according to the WID, </w:t>
      </w:r>
      <w:r>
        <w:rPr>
          <w:rFonts w:eastAsia="DengXian"/>
        </w:rPr>
        <w:t>FR1 licensed spectrum in FDD</w:t>
      </w:r>
      <w:r>
        <w:rPr>
          <w:rFonts w:hint="eastAsia" w:eastAsia="DengXian"/>
          <w:lang w:val="en-US" w:eastAsia="zh-CN"/>
        </w:rPr>
        <w:t xml:space="preserve"> is used for topology 2, </w:t>
      </w:r>
      <w:r>
        <w:rPr>
          <w:rFonts w:eastAsia="DengXian"/>
        </w:rPr>
        <w:t>with R2D in UL spectrum, and D2R and CW in UL spectrum.</w:t>
      </w:r>
      <w:r>
        <w:rPr>
          <w:rFonts w:hint="eastAsia" w:eastAsia="DengXian"/>
          <w:lang w:val="en-US" w:eastAsia="zh-CN"/>
        </w:rPr>
        <w:t xml:space="preserve"> So both CW and R2D transmission uses FDD UL spectrum. Therefore, if CW signal is transmitted during the time when R2D is transmitted, the CW signal will interfere the R2D reception at the device, and device may not be able to receive R2D message successfully. To ensure that R2D transmission is received successfully, </w:t>
      </w:r>
      <w:r>
        <w:rPr>
          <w:rFonts w:hint="eastAsia"/>
          <w:lang w:val="en-US" w:eastAsia="zh-CN"/>
        </w:rPr>
        <w:t xml:space="preserve">CW signal shall not be transmitted during the time when R2D message is transmitted, as illustrated in figure 1 below.  As agreed in last meeting, </w:t>
      </w:r>
      <w:r>
        <w:t>the reader schedules the AIoT interface transmissions within the resources allocated by the gNB</w:t>
      </w:r>
      <w:r>
        <w:rPr>
          <w:rFonts w:hint="eastAsia"/>
          <w:lang w:val="en-US" w:eastAsia="zh-CN"/>
        </w:rPr>
        <w:t xml:space="preserve">, which is unlike in R19 where gNB reader schedules AIoT transmission. So it is suggested that </w:t>
      </w:r>
      <w:r>
        <w:rPr>
          <w:rFonts w:hint="eastAsia" w:eastAsia="DengXian"/>
          <w:lang w:val="en-US" w:eastAsia="zh-CN"/>
        </w:rPr>
        <w:t xml:space="preserve">how to avoid the </w:t>
      </w:r>
      <w:r>
        <w:rPr>
          <w:rFonts w:hint="eastAsia"/>
          <w:lang w:val="en-US" w:eastAsia="zh-CN"/>
        </w:rPr>
        <w:t>potention potenti</w:t>
      </w:r>
      <w:r>
        <w:rPr>
          <w:lang w:val="en-US" w:eastAsia="zh-CN"/>
        </w:rPr>
        <w:t>al</w:t>
      </w:r>
      <w:r>
        <w:rPr>
          <w:rFonts w:hint="eastAsia"/>
          <w:lang w:val="en-US" w:eastAsia="zh-CN"/>
        </w:rPr>
        <w:t xml:space="preserve"> inte</w:t>
      </w:r>
      <w:r>
        <w:rPr>
          <w:lang w:val="en-US" w:eastAsia="zh-CN"/>
        </w:rPr>
        <w:t>r</w:t>
      </w:r>
      <w:r>
        <w:rPr>
          <w:rFonts w:hint="eastAsia"/>
          <w:lang w:val="en-US" w:eastAsia="zh-CN"/>
        </w:rPr>
        <w:t xml:space="preserve">ference between CW and R2D transmission needs to be taken into account when designing </w:t>
      </w:r>
      <w:r>
        <w:rPr>
          <w:rFonts w:hint="eastAsia" w:eastAsia="DengXian"/>
          <w:lang w:val="en-US" w:eastAsia="zh-CN"/>
        </w:rPr>
        <w:t xml:space="preserve">AIoT resource allocation scheme in RAN2.  </w:t>
      </w:r>
    </w:p>
    <w:p>
      <w:pPr>
        <w:rPr>
          <w:lang w:val="en-US" w:eastAsia="zh-CN"/>
        </w:rPr>
      </w:pPr>
      <w:r>
        <w:rPr>
          <w:rFonts w:hint="eastAsia"/>
          <w:lang w:val="en-US" w:eastAsia="zh-CN"/>
        </w:rPr>
        <w:drawing>
          <wp:inline distT="0" distB="0" distL="114300" distR="114300">
            <wp:extent cx="5968365" cy="1780540"/>
            <wp:effectExtent l="0" t="0" r="0" b="10160"/>
            <wp:docPr id="2" name="图片 2"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8"/>
                    <pic:cNvPicPr>
                      <a:picLocks noChangeAspect="1"/>
                    </pic:cNvPicPr>
                  </pic:nvPicPr>
                  <pic:blipFill>
                    <a:blip r:embed="rId13"/>
                    <a:stretch>
                      <a:fillRect/>
                    </a:stretch>
                  </pic:blipFill>
                  <pic:spPr>
                    <a:xfrm>
                      <a:off x="0" y="0"/>
                      <a:ext cx="5968365" cy="1780540"/>
                    </a:xfrm>
                    <a:prstGeom prst="rect">
                      <a:avLst/>
                    </a:prstGeom>
                  </pic:spPr>
                </pic:pic>
              </a:graphicData>
            </a:graphic>
          </wp:inline>
        </w:drawing>
      </w:r>
    </w:p>
    <w:p>
      <w:pPr>
        <w:jc w:val="center"/>
        <w:rPr>
          <w:lang w:val="en-US" w:eastAsia="zh-CN"/>
        </w:rPr>
      </w:pPr>
      <w:r>
        <w:rPr>
          <w:rFonts w:hint="eastAsia"/>
          <w:lang w:val="en-US" w:eastAsia="zh-CN"/>
        </w:rPr>
        <w:t>Figure 1. R2D/D2R transmission and CW transmission in topology 2</w:t>
      </w:r>
    </w:p>
    <w:p>
      <w:pPr>
        <w:rPr>
          <w:rFonts w:eastAsia="DengXian"/>
          <w:b/>
          <w:bCs/>
          <w:lang w:val="en-US" w:eastAsia="zh-CN"/>
        </w:rPr>
      </w:pPr>
      <w:r>
        <w:rPr>
          <w:rFonts w:hint="eastAsia"/>
          <w:b/>
          <w:bCs/>
          <w:lang w:val="en-US" w:eastAsia="zh-CN"/>
        </w:rPr>
        <w:t xml:space="preserve">Observation 4: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rPr>
          <w:lang w:val="en-US" w:eastAsia="zh-CN"/>
        </w:rPr>
      </w:pPr>
      <w:r>
        <w:rPr>
          <w:rFonts w:hint="eastAsia" w:eastAsia="DengXian"/>
          <w:b/>
          <w:bCs/>
          <w:lang w:val="en-US" w:eastAsia="zh-CN"/>
        </w:rPr>
        <w:t xml:space="preserve">Proposal 3: RAN2 to investigate AIoT resource allocation scheme considering how to avoid the </w:t>
      </w:r>
      <w:r>
        <w:rPr>
          <w:rFonts w:hint="eastAsia"/>
          <w:b/>
          <w:bCs/>
          <w:lang w:val="en-US" w:eastAsia="zh-CN"/>
        </w:rPr>
        <w:t>potention potenti</w:t>
      </w:r>
      <w:r>
        <w:rPr>
          <w:b/>
          <w:bCs/>
          <w:lang w:val="en-US" w:eastAsia="zh-CN"/>
        </w:rPr>
        <w:t>al</w:t>
      </w:r>
      <w:r>
        <w:rPr>
          <w:rFonts w:hint="eastAsia"/>
          <w:b/>
          <w:bCs/>
          <w:lang w:val="en-US" w:eastAsia="zh-CN"/>
        </w:rPr>
        <w:t xml:space="preserve"> inte</w:t>
      </w:r>
      <w:r>
        <w:rPr>
          <w:b/>
          <w:bCs/>
          <w:lang w:val="en-US" w:eastAsia="zh-CN"/>
        </w:rPr>
        <w:t>r</w:t>
      </w:r>
      <w:r>
        <w:rPr>
          <w:rFonts w:hint="eastAsia"/>
          <w:b/>
          <w:bCs/>
          <w:lang w:val="en-US" w:eastAsia="zh-CN"/>
        </w:rPr>
        <w:t xml:space="preserve">ference between CW and R2D transmission. </w:t>
      </w:r>
    </w:p>
    <w:p>
      <w:pPr>
        <w:pStyle w:val="4"/>
        <w:ind w:right="200"/>
        <w:rPr>
          <w:lang w:val="en-US" w:eastAsia="zh-CN"/>
        </w:rPr>
      </w:pPr>
      <w:r>
        <w:rPr>
          <w:rFonts w:hint="eastAsia"/>
          <w:lang w:val="en-US" w:eastAsia="zh-CN"/>
        </w:rPr>
        <w:t xml:space="preserve">Resource allocation and </w:t>
      </w:r>
      <w:r>
        <w:rPr>
          <w:rFonts w:hint="eastAsia"/>
          <w:b w:val="0"/>
          <w:bCs w:val="0"/>
          <w:lang w:val="en-US" w:eastAsia="zh-CN"/>
        </w:rPr>
        <w:t>assistance information</w:t>
      </w:r>
    </w:p>
    <w:p>
      <w:pPr>
        <w:rPr>
          <w:lang w:val="en-US" w:eastAsia="zh-CN"/>
        </w:rPr>
      </w:pPr>
      <w:r>
        <w:rPr>
          <w:rFonts w:hint="eastAsia"/>
          <w:lang w:val="en-US" w:eastAsia="zh-CN"/>
        </w:rPr>
        <w:t xml:space="preserve">During RAN2#131bis meeting, </w:t>
      </w:r>
      <w:r>
        <w:t>AIoT</w:t>
      </w:r>
      <w:r>
        <w:rPr>
          <w:rFonts w:hint="eastAsia"/>
          <w:lang w:val="en-US" w:eastAsia="zh-CN"/>
        </w:rPr>
        <w:t xml:space="preserve"> resource allocation for the UE reader was discussed and the following agreements were achieved. </w:t>
      </w:r>
    </w:p>
    <w:p>
      <w:pPr>
        <w:pStyle w:val="52"/>
        <w:pBdr>
          <w:top w:val="single" w:color="auto" w:sz="4" w:space="1"/>
          <w:left w:val="single" w:color="auto" w:sz="4" w:space="4"/>
          <w:bottom w:val="single" w:color="auto" w:sz="4" w:space="1"/>
          <w:right w:val="single" w:color="auto" w:sz="4" w:space="4"/>
        </w:pBdr>
        <w:rPr>
          <w:rFonts w:ascii="Times New Roman" w:hAnsi="Times New Roman"/>
          <w:lang w:val="en-US" w:eastAsia="zh-CN"/>
        </w:rPr>
      </w:pPr>
      <w:r>
        <w:rPr>
          <w:rFonts w:ascii="Times New Roman" w:hAnsi="Times New Roman"/>
          <w:lang w:val="en-US" w:eastAsia="zh-CN"/>
        </w:rPr>
        <w:t>RAN2#131bis</w:t>
      </w:r>
      <w:r>
        <w:rPr>
          <w:rFonts w:hint="eastAsia" w:ascii="Times New Roman" w:hAnsi="Times New Roman"/>
          <w:lang w:val="en-US" w:eastAsia="zh-CN"/>
        </w:rPr>
        <w:t xml:space="preserve"> agreements</w:t>
      </w:r>
    </w:p>
    <w:p>
      <w:pPr>
        <w:pStyle w:val="52"/>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2.</w:t>
      </w:r>
      <w:r>
        <w:rPr>
          <w:rFonts w:ascii="Times New Roman" w:hAnsi="Times New Roman"/>
        </w:rPr>
        <w:tab/>
      </w:r>
      <w:r>
        <w:rPr>
          <w:rFonts w:ascii="Times New Roman" w:hAnsi="Times New Roma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pPr>
        <w:pStyle w:val="52"/>
        <w:pBdr>
          <w:top w:val="single" w:color="auto" w:sz="4" w:space="1"/>
          <w:left w:val="single" w:color="auto" w:sz="4" w:space="4"/>
          <w:bottom w:val="single" w:color="auto" w:sz="4" w:space="1"/>
          <w:right w:val="single" w:color="auto" w:sz="4" w:space="4"/>
        </w:pBdr>
        <w:rPr>
          <w:rFonts w:ascii="Times New Roman" w:hAnsi="Times New Roman"/>
        </w:rPr>
      </w:pPr>
      <w:r>
        <w:rPr>
          <w:rFonts w:ascii="Times New Roman" w:hAnsi="Times New Roman"/>
        </w:rPr>
        <w:t xml:space="preserve">3. </w:t>
      </w:r>
      <w:r>
        <w:rPr>
          <w:rFonts w:ascii="Times New Roman" w:hAnsi="Times New Roman"/>
        </w:rPr>
        <w:tab/>
      </w:r>
      <w:r>
        <w:rPr>
          <w:rFonts w:ascii="Times New Roman" w:hAnsi="Times New Roman"/>
        </w:rPr>
        <w:t xml:space="preserve">the reader schedules the AIoT interface transmissions within the resources allocated by the gNB.   </w:t>
      </w:r>
    </w:p>
    <w:p>
      <w:pPr>
        <w:rPr>
          <w:lang w:val="en-US" w:eastAsia="zh-CN"/>
        </w:rPr>
      </w:pPr>
      <w:r>
        <w:rPr>
          <w:rFonts w:hint="eastAsia"/>
          <w:lang w:val="en-US" w:eastAsia="zh-CN"/>
        </w:rPr>
        <w:t>Two resource allocation mechanisms were discussion, including CN-request based and UE-request based. And it was agreed that t</w:t>
      </w:r>
      <w:r>
        <w:t>he resource allocation can be triggered by CN request</w:t>
      </w:r>
      <w:r>
        <w:rPr>
          <w:rFonts w:hint="eastAsia"/>
          <w:lang w:val="en-US" w:eastAsia="zh-CN"/>
        </w:rPr>
        <w:t xml:space="preserve">. Based on the discussion, companies have different views on whether to support UE-request based </w:t>
      </w:r>
      <w:r>
        <w:t>AIoT</w:t>
      </w:r>
      <w:r>
        <w:rPr>
          <w:rFonts w:hint="eastAsia"/>
          <w:lang w:val="en-US" w:eastAsia="zh-CN"/>
        </w:rPr>
        <w:t xml:space="preserve"> resource allocation. And there was some discussion on the how does the </w:t>
      </w:r>
      <w:r>
        <w:t>AIoT</w:t>
      </w:r>
      <w:r>
        <w:rPr>
          <w:rFonts w:hint="eastAsia"/>
          <w:lang w:val="en-US" w:eastAsia="zh-CN"/>
        </w:rPr>
        <w:t xml:space="preserve"> resource provided to UE-reader looks like, e.g., periodic, one-shot, </w:t>
      </w:r>
      <w:r>
        <w:t>continuous</w:t>
      </w:r>
      <w:r>
        <w:rPr>
          <w:rFonts w:hint="eastAsia"/>
          <w:lang w:val="en-US" w:eastAsia="zh-CN"/>
        </w:rPr>
        <w:t xml:space="preserve">. In our view, the </w:t>
      </w:r>
      <w:r>
        <w:t>AIoT</w:t>
      </w:r>
      <w:r>
        <w:rPr>
          <w:rFonts w:hint="eastAsia"/>
          <w:lang w:val="en-US" w:eastAsia="zh-CN"/>
        </w:rPr>
        <w:t xml:space="preserve"> resource allocated by gNB to UE-reader could be periodic which is similar as configured grant resources, or one-shot resource, depends on the AIoT service/procedure:</w:t>
      </w:r>
    </w:p>
    <w:p>
      <w:pPr>
        <w:numPr>
          <w:ilvl w:val="0"/>
          <w:numId w:val="15"/>
        </w:numPr>
        <w:rPr>
          <w:lang w:val="en-US" w:eastAsia="zh-CN"/>
        </w:rPr>
      </w:pPr>
      <w:r>
        <w:rPr>
          <w:rFonts w:hint="eastAsia"/>
          <w:lang w:val="en-US" w:eastAsia="zh-CN"/>
        </w:rPr>
        <w:t xml:space="preserve">Case 1) CBRA procedure and follow-on command procedure </w:t>
      </w:r>
    </w:p>
    <w:p>
      <w:pPr>
        <w:rPr>
          <w:lang w:val="en-US" w:eastAsia="zh-CN"/>
        </w:rPr>
      </w:pPr>
      <w:r>
        <w:rPr>
          <w:rFonts w:hint="eastAsia"/>
          <w:lang w:val="en-US" w:eastAsia="zh-CN"/>
        </w:rPr>
        <w:t xml:space="preserve">CBRA procedure is used for group inventory procedure, i.e. a group of devices are paged and triggered to perform the random access procedure with the reader. Take MSG1 transmission for example, a subset of devices are triggered to send MSG1 upon reception of paging or one access trigger message. And access trigger message can be sent periodically to trigger the corresponding subset of devices to perform random access procedure.  So periodic resources can be allocated for R2D/D2R transmission (, e.g. paging/access trigger message, MSG1, MSG2, MSG3) to UE reader to avoid frequent resource allocation signaling. </w:t>
      </w:r>
    </w:p>
    <w:p>
      <w:pPr>
        <w:rPr>
          <w:lang w:val="en-US" w:eastAsia="zh-CN"/>
        </w:rPr>
      </w:pPr>
      <w:r>
        <w:rPr>
          <w:rFonts w:hint="eastAsia"/>
          <w:lang w:val="en-US" w:eastAsia="zh-CN"/>
        </w:rPr>
        <w:t xml:space="preserve">After CBRA procedure, command procedure can be performed between UE reader and individual devices. Periodic resources can be allocated for this case, similar as in CBRA procedure. </w:t>
      </w:r>
    </w:p>
    <w:p>
      <w:pPr>
        <w:rPr>
          <w:lang w:val="en-US" w:eastAsia="zh-CN"/>
        </w:rPr>
      </w:pPr>
      <w:r>
        <w:rPr>
          <w:rFonts w:hint="eastAsia"/>
          <w:b/>
          <w:bCs/>
          <w:lang w:val="en-US" w:eastAsia="zh-CN"/>
        </w:rPr>
        <w:t xml:space="preserve">Proposal 4: Periodic AIoT resources are allocated to UE reader for CBRA procedure and follow-on command procedure. </w:t>
      </w:r>
    </w:p>
    <w:p>
      <w:pPr>
        <w:numPr>
          <w:ilvl w:val="0"/>
          <w:numId w:val="15"/>
        </w:numPr>
        <w:rPr>
          <w:lang w:val="en-US" w:eastAsia="zh-CN"/>
        </w:rPr>
      </w:pPr>
      <w:r>
        <w:rPr>
          <w:rFonts w:hint="eastAsia"/>
          <w:lang w:val="en-US" w:eastAsia="zh-CN"/>
        </w:rPr>
        <w:t xml:space="preserve">Case 2) CFA procedure and follow-on command procedure </w:t>
      </w:r>
    </w:p>
    <w:p>
      <w:pPr>
        <w:rPr>
          <w:lang w:val="en-US" w:eastAsia="zh-CN"/>
        </w:rPr>
      </w:pPr>
      <w:r>
        <w:rPr>
          <w:rFonts w:hint="eastAsia"/>
          <w:lang w:val="en-US" w:eastAsia="zh-CN"/>
        </w:rPr>
        <w:t>CFA procedure is defined for inventory for a single device, where basically one CFA paging message and one D2R upper layer transfer message needs to be transmitted. And if inventory response message is not received successfully, the UE reader may retransmit the CFA paging message. For the follow-on command procedure, multiple R2D/D2R transmisstions may be needed due to segmentation and re-transmission. The following two resource allocation schems can be considered for CFA procedure and follow-on command procedure:</w:t>
      </w:r>
    </w:p>
    <w:p>
      <w:pPr>
        <w:numPr>
          <w:ilvl w:val="0"/>
          <w:numId w:val="16"/>
        </w:numPr>
        <w:rPr>
          <w:lang w:val="en-US" w:eastAsia="zh-CN"/>
        </w:rPr>
      </w:pPr>
      <w:r>
        <w:rPr>
          <w:rFonts w:hint="eastAsia"/>
          <w:lang w:val="en-US" w:eastAsia="zh-CN"/>
        </w:rPr>
        <w:t>Option 1) periodic resources</w:t>
      </w:r>
    </w:p>
    <w:p>
      <w:pPr>
        <w:rPr>
          <w:lang w:val="en-US" w:eastAsia="zh-CN"/>
        </w:rPr>
      </w:pPr>
      <w:r>
        <w:rPr>
          <w:rFonts w:hint="eastAsia"/>
          <w:lang w:val="en-US" w:eastAsia="zh-CN"/>
        </w:rPr>
        <w:t xml:space="preserve">In option 1, periodic AIoT resources are allocated to UE reader, after the periodic resource can be release after the completion of the corresponding procedure, e.g. after receiving inventory response message for CFA paging, or receiving command response message for command procedure. </w:t>
      </w:r>
    </w:p>
    <w:p>
      <w:pPr>
        <w:numPr>
          <w:ilvl w:val="0"/>
          <w:numId w:val="16"/>
        </w:numPr>
        <w:rPr>
          <w:lang w:val="en-US" w:eastAsia="zh-CN"/>
        </w:rPr>
      </w:pPr>
      <w:r>
        <w:rPr>
          <w:rFonts w:hint="eastAsia"/>
          <w:lang w:val="en-US" w:eastAsia="zh-CN"/>
        </w:rPr>
        <w:t>Option 2) one-shot resource</w:t>
      </w:r>
    </w:p>
    <w:p>
      <w:pPr>
        <w:rPr>
          <w:lang w:val="en-US" w:eastAsia="zh-CN"/>
        </w:rPr>
      </w:pPr>
      <w:r>
        <w:rPr>
          <w:rFonts w:hint="eastAsia"/>
          <w:lang w:val="en-US" w:eastAsia="zh-CN"/>
        </w:rPr>
        <w:t xml:space="preserve">For CFA procedure, one-shot resource is allocated by gNB to the UE reader, which may include R2D/D2R transmission for one or multiple times. In this one-shot resource allocation scheme, if more resources are needed (e.g. due to re-transmission or segmentation), the UE reader needs to request for more resources from the gNB. </w:t>
      </w:r>
    </w:p>
    <w:p>
      <w:pPr>
        <w:rPr>
          <w:lang w:val="en-US" w:eastAsia="zh-CN"/>
        </w:rPr>
      </w:pPr>
      <w:r>
        <w:rPr>
          <w:rFonts w:hint="eastAsia"/>
          <w:b/>
          <w:bCs/>
          <w:lang w:val="en-US" w:eastAsia="zh-CN"/>
        </w:rPr>
        <w:t xml:space="preserve">Proposal 5: for CFA procedure and follow-on command procedure, RAN2 discusses whether periodic resource or one-shot resource is allocated. If one-shot resource is allocated, UE reader may need to request for more resources from the gNB, e.g. due to re-transmission or segmentation. </w:t>
      </w:r>
    </w:p>
    <w:p>
      <w:pPr>
        <w:rPr>
          <w:lang w:val="en-US" w:eastAsia="zh-CN"/>
        </w:rPr>
      </w:pPr>
      <w:r>
        <w:rPr>
          <w:rFonts w:hint="eastAsia"/>
          <w:lang w:val="en-US" w:eastAsia="zh-CN"/>
        </w:rPr>
        <w:t xml:space="preserve">During RAN2#131bis meeting, it was agreed that </w:t>
      </w:r>
      <w:r>
        <w:t>UE reader may provide assistance information related to AIoT transmissions</w:t>
      </w:r>
      <w:r>
        <w:rPr>
          <w:rFonts w:hint="eastAsia"/>
          <w:lang w:val="en-US" w:eastAsia="zh-CN"/>
        </w:rPr>
        <w:t xml:space="preserve">, and it is </w:t>
      </w:r>
      <w:r>
        <w:t xml:space="preserve">FFS what the information may be useful to be provided to gNB. </w:t>
      </w:r>
      <w:r>
        <w:rPr>
          <w:rFonts w:hint="eastAsia"/>
          <w:lang w:val="en-US" w:eastAsia="zh-CN"/>
        </w:rPr>
        <w:t xml:space="preserve">As agreed in last meeting, </w:t>
      </w:r>
      <w:r>
        <w:t xml:space="preserve">the reader schedules the AIoT interface transmissions within the resources allocated by the gNB. </w:t>
      </w:r>
      <w:r>
        <w:rPr>
          <w:rFonts w:hint="eastAsia"/>
          <w:lang w:val="en-US" w:eastAsia="zh-CN"/>
        </w:rPr>
        <w:t xml:space="preserve">Specifically, UE reader determines R2D resources and D2R scheduling information (e.g. </w:t>
      </w:r>
      <w:r>
        <w:t>number of time</w:t>
      </w:r>
      <w:r>
        <w:rPr>
          <w:rFonts w:hint="eastAsia"/>
          <w:lang w:val="en-US" w:eastAsia="zh-CN"/>
        </w:rPr>
        <w:t>/frequency</w:t>
      </w:r>
      <w:r>
        <w:t xml:space="preserve"> domain resource</w:t>
      </w:r>
      <w:r>
        <w:rPr>
          <w:rFonts w:hint="eastAsia"/>
          <w:lang w:val="en-US" w:eastAsia="zh-CN"/>
        </w:rPr>
        <w:t xml:space="preserve">, </w:t>
      </w:r>
      <w:r>
        <w:t>Bit Duration</w:t>
      </w:r>
      <w:r>
        <w:rPr>
          <w:rFonts w:hint="eastAsia"/>
          <w:lang w:val="en-US" w:eastAsia="zh-CN"/>
        </w:rPr>
        <w:t xml:space="preserve">, </w:t>
      </w:r>
      <w:r>
        <w:rPr>
          <w:rFonts w:hint="eastAsia"/>
        </w:rPr>
        <w:t>Block Repetition number</w:t>
      </w:r>
      <w:r>
        <w:rPr>
          <w:rFonts w:hint="eastAsia"/>
          <w:lang w:val="en-US" w:eastAsia="zh-CN"/>
        </w:rPr>
        <w:t xml:space="preserve">, etc) according to the AIoT radio link condition. </w:t>
      </w:r>
    </w:p>
    <w:p>
      <w:pPr>
        <w:rPr>
          <w:lang w:val="en-US" w:eastAsia="zh-CN"/>
        </w:rPr>
      </w:pPr>
      <w:r>
        <w:rPr>
          <w:rFonts w:hint="eastAsia"/>
          <w:lang w:val="en-US" w:eastAsia="zh-CN"/>
        </w:rPr>
        <w:t>For AIoT resource allocated to UE reader, the following two alternatives can be considered:</w:t>
      </w:r>
    </w:p>
    <w:p>
      <w:pPr>
        <w:numPr>
          <w:ilvl w:val="0"/>
          <w:numId w:val="17"/>
        </w:numPr>
        <w:rPr>
          <w:lang w:val="en-US" w:eastAsia="zh-CN"/>
        </w:rPr>
      </w:pPr>
      <w:r>
        <w:rPr>
          <w:rFonts w:hint="eastAsia"/>
          <w:lang w:val="en-US" w:eastAsia="zh-CN"/>
        </w:rPr>
        <w:t>Alt 1: gNB doesn</w:t>
      </w:r>
      <w:r>
        <w:rPr>
          <w:lang w:val="en-US" w:eastAsia="zh-CN"/>
        </w:rPr>
        <w:t>’</w:t>
      </w:r>
      <w:r>
        <w:rPr>
          <w:rFonts w:hint="eastAsia"/>
          <w:lang w:val="en-US" w:eastAsia="zh-CN"/>
        </w:rPr>
        <w:t>t provide R2D and D2R resources seperately</w:t>
      </w:r>
    </w:p>
    <w:p>
      <w:pPr>
        <w:rPr>
          <w:rFonts w:hint="default"/>
          <w:lang w:val="en-US" w:eastAsia="zh-CN"/>
        </w:rPr>
      </w:pPr>
      <w:r>
        <w:rPr>
          <w:rFonts w:hint="eastAsia"/>
          <w:lang w:val="en-US" w:eastAsia="zh-CN"/>
        </w:rPr>
        <w:t>In alt 1, a set of resources are allocated from gNB to UE reader, and then UE reader determines which resource is used for R2D and schedules D2R transmission on its own. In this case, gNB is not aware of the actual usage of the allocated resources, i.e. cannot differentiate the resources used for R2D and D2R. In this case,,how to avoid the inteference between R2D and CW transmission needs to be discussed as analyzed above. According to the R20 AIoT WID,  there is no specification support for CW control. Then it can be assumed that inteference between R2D and CW transmission can be addressed by implementation in this case.</w:t>
      </w:r>
    </w:p>
    <w:p>
      <w:pPr>
        <w:rPr>
          <w:lang w:val="en-US" w:eastAsia="zh-CN"/>
        </w:rPr>
      </w:pPr>
      <w:r>
        <w:rPr>
          <w:rFonts w:hint="eastAsia"/>
          <w:lang w:val="en-US" w:eastAsia="zh-CN"/>
        </w:rPr>
        <w:t xml:space="preserve">In alt1, UE reader may provide time duration of continuous AIoT resources and periodicity of the resources (for periodic resource) to gNB to assist the AIoT resource allocation. </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 xml:space="preserve">Proposal 6: </w:t>
      </w:r>
      <w:r>
        <w:rPr>
          <w:rFonts w:hint="eastAsia" w:ascii="Times New Roman" w:hAnsi="Times New Roman" w:cs="Times New Roman"/>
          <w:b/>
          <w:bCs/>
          <w:lang w:val="en-US" w:eastAsia="zh-CN"/>
        </w:rPr>
        <w:t>I</w:t>
      </w:r>
      <w:r>
        <w:rPr>
          <w:rFonts w:hint="eastAsia" w:ascii="Times New Roman" w:hAnsi="Times New Roman" w:cs="Times New Roman"/>
          <w:b/>
          <w:bCs/>
          <w:lang w:val="en-US" w:eastAsia="zh-CN"/>
        </w:rPr>
        <w:t>f gNB doesn</w:t>
      </w:r>
      <w:r>
        <w:rPr>
          <w:rFonts w:hint="eastAsia" w:ascii="Times New Roman" w:hAnsi="Times New Roman" w:cs="Times New Roman"/>
          <w:b/>
          <w:bCs/>
          <w:lang w:val="en-US" w:eastAsia="zh-CN"/>
        </w:rPr>
        <w:t>'</w:t>
      </w:r>
      <w:r>
        <w:rPr>
          <w:rFonts w:hint="eastAsia" w:ascii="Times New Roman" w:hAnsi="Times New Roman" w:cs="Times New Roman"/>
          <w:b/>
          <w:bCs/>
          <w:lang w:val="en-US" w:eastAsia="zh-CN"/>
        </w:rPr>
        <w:t>t provide R2D and D2R resource sep</w:t>
      </w:r>
      <w:r>
        <w:rPr>
          <w:rFonts w:hint="eastAsia" w:ascii="Times New Roman" w:hAnsi="Times New Roman" w:cs="Times New Roman"/>
          <w:b/>
          <w:bCs/>
          <w:lang w:val="en-US" w:eastAsia="zh-CN"/>
        </w:rPr>
        <w:t>a</w:t>
      </w:r>
      <w:r>
        <w:rPr>
          <w:rFonts w:hint="eastAsia" w:ascii="Times New Roman" w:hAnsi="Times New Roman" w:cs="Times New Roman"/>
          <w:b/>
          <w:bCs/>
          <w:lang w:val="en-US" w:eastAsia="zh-CN"/>
        </w:rPr>
        <w:t xml:space="preserve">rately, time duration of continuous AIoT resources and the periodicity (for periodic resource) may be helpful for AIoT resource allocation at gNB. </w:t>
      </w:r>
      <w:r>
        <w:rPr>
          <w:rFonts w:hint="eastAsia" w:ascii="Times New Roman" w:hAnsi="Times New Roman" w:cs="Times New Roman"/>
          <w:b/>
          <w:bCs/>
          <w:lang w:val="en-US" w:eastAsia="zh-CN"/>
        </w:rPr>
        <w:t>Inteference between R2D and CW transmission can be addressed by implementation in this case.</w:t>
      </w:r>
    </w:p>
    <w:p>
      <w:pPr>
        <w:numPr>
          <w:ilvl w:val="0"/>
          <w:numId w:val="17"/>
        </w:numPr>
        <w:rPr>
          <w:lang w:val="en-US" w:eastAsia="zh-CN"/>
        </w:rPr>
      </w:pPr>
      <w:r>
        <w:rPr>
          <w:rFonts w:hint="eastAsia"/>
          <w:lang w:val="en-US" w:eastAsia="zh-CN"/>
        </w:rPr>
        <w:t>Alt 2: gNB provides R2D and D2R resources sep</w:t>
      </w:r>
      <w:r>
        <w:rPr>
          <w:lang w:val="en-US" w:eastAsia="zh-CN"/>
        </w:rPr>
        <w:t>a</w:t>
      </w:r>
      <w:r>
        <w:rPr>
          <w:rFonts w:hint="eastAsia"/>
          <w:lang w:val="en-US" w:eastAsia="zh-CN"/>
        </w:rPr>
        <w:t>rately</w:t>
      </w:r>
    </w:p>
    <w:p>
      <w:pPr>
        <w:rPr>
          <w:lang w:val="en-US" w:eastAsia="zh-CN"/>
        </w:rPr>
      </w:pPr>
      <w:r>
        <w:rPr>
          <w:rFonts w:hint="eastAsia"/>
          <w:lang w:val="en-US" w:eastAsia="zh-CN"/>
        </w:rPr>
        <w:t>In alt 2, gNB allocates R2D and D2R resources to UE reader. UE reader selects R2D resource to send R2D message within the R2D resources, and schedules D2R transmission within the allocated D2R resources. In this way, the inte</w:t>
      </w:r>
      <w:r>
        <w:rPr>
          <w:lang w:val="en-US" w:eastAsia="zh-CN"/>
        </w:rPr>
        <w:t>r</w:t>
      </w:r>
      <w:r>
        <w:rPr>
          <w:rFonts w:hint="eastAsia"/>
          <w:lang w:val="en-US" w:eastAsia="zh-CN"/>
        </w:rPr>
        <w:t xml:space="preserve">ference between R2D and CW transmission can be avoided by implementation, which is similar as in R19. However, the problem is that how could gNB obtain the accurate timing resources for D2R transmission, considering that the D2R scheduling is performed by UE reader instead of gNB. In this case, assistance information related to D2R/R2D scheduling determined by the UE reader based on radio condition can be provided to gNB, e.g., time duration of continuous D2R/R2D resources and periodicity of the resources. </w:t>
      </w:r>
    </w:p>
    <w:p>
      <w:pPr>
        <w:rPr>
          <w:b/>
          <w:bCs/>
          <w:lang w:val="en-US" w:eastAsia="zh-CN"/>
        </w:rPr>
      </w:pPr>
      <w:r>
        <w:rPr>
          <w:rFonts w:hint="eastAsia"/>
          <w:b/>
          <w:bCs/>
          <w:lang w:val="en-US" w:eastAsia="zh-CN"/>
        </w:rPr>
        <w:t>Proposal 7: If gNB provides R2D and D2R resource sep</w:t>
      </w:r>
      <w:r>
        <w:rPr>
          <w:b/>
          <w:bCs/>
          <w:lang w:val="en-US" w:eastAsia="zh-CN"/>
        </w:rPr>
        <w:t>a</w:t>
      </w:r>
      <w:r>
        <w:rPr>
          <w:rFonts w:hint="eastAsia"/>
          <w:b/>
          <w:bCs/>
          <w:lang w:val="en-US" w:eastAsia="zh-CN"/>
        </w:rPr>
        <w:t xml:space="preserve">rately, assistance information related to D2R/R2D scheduling based on radio condition can be provided to gNB, e.g., time duration of continuous D2R/R2D resources and periodicity of the resources.  </w:t>
      </w:r>
    </w:p>
    <w:p>
      <w:pPr>
        <w:pStyle w:val="3"/>
        <w:numPr>
          <w:ilvl w:val="1"/>
          <w:numId w:val="1"/>
        </w:numPr>
        <w:tabs>
          <w:tab w:val="clear" w:pos="576"/>
        </w:tabs>
        <w:ind w:right="200"/>
        <w:rPr>
          <w:lang w:val="en-US" w:eastAsia="zh-CN"/>
        </w:rPr>
      </w:pPr>
      <w:r>
        <w:rPr>
          <w:rFonts w:hint="eastAsia"/>
          <w:lang w:val="en-US" w:eastAsia="zh-CN"/>
        </w:rPr>
        <w:t>Uu procedure for AIOT operation</w:t>
      </w:r>
    </w:p>
    <w:p>
      <w:pPr>
        <w:pStyle w:val="28"/>
        <w:rPr>
          <w:lang w:val="en-US" w:eastAsia="zh-CN"/>
        </w:rPr>
      </w:pPr>
      <w:r>
        <w:rPr>
          <w:rFonts w:hint="eastAsia"/>
          <w:lang w:val="en-US" w:eastAsia="zh-CN"/>
        </w:rPr>
        <w:t xml:space="preserve">An example of the overall procedure for AIoT resource allocation is described below as illustrated in figure 2. </w:t>
      </w:r>
    </w:p>
    <w:p>
      <w:pPr>
        <w:pStyle w:val="28"/>
        <w:numPr>
          <w:ilvl w:val="0"/>
          <w:numId w:val="18"/>
        </w:numPr>
        <w:rPr>
          <w:lang w:val="en-US" w:eastAsia="zh-CN"/>
        </w:rPr>
      </w:pPr>
      <w:r>
        <w:rPr>
          <w:rFonts w:hint="eastAsia"/>
          <w:lang w:val="en-US" w:eastAsia="zh-CN"/>
        </w:rPr>
        <w:t xml:space="preserve">Step 0: The cell supporting AIoT topology 2 broadcasts topology 2 supported indicator, so that UE which intends to acts as an UE reader can access the cell supporting TP2 if needed. </w:t>
      </w:r>
    </w:p>
    <w:p>
      <w:pPr>
        <w:pStyle w:val="28"/>
        <w:numPr>
          <w:ilvl w:val="0"/>
          <w:numId w:val="18"/>
        </w:numPr>
        <w:rPr>
          <w:lang w:val="en-US" w:eastAsia="zh-CN"/>
        </w:rPr>
      </w:pPr>
      <w:r>
        <w:rPr>
          <w:rFonts w:hint="eastAsia"/>
          <w:lang w:val="en-US" w:eastAsia="zh-CN"/>
        </w:rPr>
        <w:t xml:space="preserve">Step 1: A UE sends an indicator indicating that it intends to act as an UE reader for AIoT service via RRC message. </w:t>
      </w:r>
    </w:p>
    <w:p>
      <w:pPr>
        <w:pStyle w:val="28"/>
        <w:numPr>
          <w:ilvl w:val="0"/>
          <w:numId w:val="18"/>
        </w:numPr>
        <w:rPr>
          <w:lang w:val="en-US" w:eastAsia="zh-CN"/>
        </w:rPr>
      </w:pPr>
      <w:r>
        <w:rPr>
          <w:rFonts w:hint="eastAsia"/>
          <w:lang w:val="en-US" w:eastAsia="zh-CN"/>
        </w:rPr>
        <w:t xml:space="preserve">Step 2-3: After receiving AIoT service request from CN, gNB sends RRC AIoT service request message to the selected UE reader. </w:t>
      </w:r>
    </w:p>
    <w:p>
      <w:pPr>
        <w:pStyle w:val="28"/>
        <w:numPr>
          <w:ilvl w:val="0"/>
          <w:numId w:val="18"/>
        </w:numPr>
        <w:rPr>
          <w:lang w:val="en-US" w:eastAsia="zh-CN"/>
        </w:rPr>
      </w:pPr>
      <w:r>
        <w:rPr>
          <w:rFonts w:hint="eastAsia"/>
          <w:lang w:val="en-US" w:eastAsia="zh-CN"/>
        </w:rPr>
        <w:t xml:space="preserve">Step 4: If the UE reader is able to perform the corresponding AIoT service in the AIoT air interface, it responds with an RRC AIoT service response message. Meanwhile, some assistance information for the AIoT resource allocation can be sent from UE reader to gNB via the RRC AIoT service response message. </w:t>
      </w:r>
    </w:p>
    <w:p>
      <w:pPr>
        <w:pStyle w:val="28"/>
        <w:numPr>
          <w:ilvl w:val="0"/>
          <w:numId w:val="18"/>
        </w:numPr>
        <w:rPr>
          <w:lang w:val="en-US" w:eastAsia="zh-CN"/>
        </w:rPr>
      </w:pPr>
      <w:r>
        <w:rPr>
          <w:rFonts w:hint="eastAsia"/>
          <w:lang w:val="en-US" w:eastAsia="zh-CN"/>
        </w:rPr>
        <w:t xml:space="preserve">Step 5: gNB sends AIoT service response message to CN. </w:t>
      </w:r>
    </w:p>
    <w:p>
      <w:pPr>
        <w:pStyle w:val="28"/>
        <w:numPr>
          <w:ilvl w:val="0"/>
          <w:numId w:val="18"/>
        </w:numPr>
        <w:rPr>
          <w:lang w:val="en-US" w:eastAsia="zh-CN"/>
        </w:rPr>
      </w:pPr>
      <w:r>
        <w:rPr>
          <w:rFonts w:hint="eastAsia"/>
          <w:lang w:val="en-US" w:eastAsia="zh-CN"/>
        </w:rPr>
        <w:t xml:space="preserve">Step 6: gNB configures AIoT resources to UE reader based on the assistance information. </w:t>
      </w:r>
    </w:p>
    <w:p>
      <w:pPr>
        <w:pStyle w:val="28"/>
        <w:numPr>
          <w:ilvl w:val="0"/>
          <w:numId w:val="18"/>
        </w:numPr>
        <w:rPr>
          <w:lang w:val="en-US" w:eastAsia="zh-CN"/>
        </w:rPr>
      </w:pPr>
      <w:r>
        <w:rPr>
          <w:rFonts w:hint="eastAsia"/>
          <w:lang w:val="en-US" w:eastAsia="zh-CN"/>
        </w:rPr>
        <w:t xml:space="preserve">Step 7: UE reader initiates AIoT inventory/command procedure in AIoT air interface, based on the allocated  AIoT resources. </w:t>
      </w:r>
    </w:p>
    <w:p>
      <w:pPr>
        <w:pStyle w:val="28"/>
        <w:numPr>
          <w:ilvl w:val="0"/>
          <w:numId w:val="18"/>
        </w:numPr>
        <w:rPr>
          <w:lang w:val="en-US" w:eastAsia="zh-CN"/>
        </w:rPr>
      </w:pPr>
      <w:r>
        <w:rPr>
          <w:rFonts w:hint="eastAsia"/>
          <w:lang w:val="en-US" w:eastAsia="zh-CN"/>
        </w:rPr>
        <w:t xml:space="preserve">Step 8-9: During the AIoT inventory/command procedure, if the UE reader determines that the allocated resource is not sufficient (e.g. when one-shot resource is allocated and more resources are needed due to segmentation or retransmission), it may request for more AIoT resource from the gNB. On the other hand, if the UE completes the inventory and command </w:t>
      </w:r>
      <w:r>
        <w:rPr>
          <w:rFonts w:hint="eastAsia"/>
          <w:i w:val="0"/>
          <w:iCs w:val="0"/>
          <w:lang w:val="en-US" w:eastAsia="zh-CN"/>
        </w:rPr>
        <w:t>procedure</w:t>
      </w:r>
      <w:r>
        <w:rPr>
          <w:rFonts w:hint="eastAsia"/>
          <w:lang w:val="en-US" w:eastAsia="zh-CN"/>
        </w:rPr>
        <w:t xml:space="preserve">, </w:t>
      </w:r>
      <w:r>
        <w:rPr>
          <w:rFonts w:hint="eastAsia" w:eastAsia="宋体"/>
          <w:b w:val="0"/>
          <w:bCs w:val="0"/>
          <w:lang w:val="en-US" w:eastAsia="zh-CN"/>
        </w:rPr>
        <w:t>UE may request for releasing AIoT resource from the gNB.</w:t>
      </w:r>
    </w:p>
    <w:p>
      <w:pPr>
        <w:pStyle w:val="28"/>
        <w:numPr>
          <w:ilvl w:val="0"/>
          <w:numId w:val="18"/>
        </w:numPr>
        <w:rPr>
          <w:lang w:val="en-US" w:eastAsia="zh-CN"/>
        </w:rPr>
      </w:pPr>
      <w:r>
        <w:rPr>
          <w:rFonts w:hint="eastAsia"/>
          <w:lang w:val="en-US" w:eastAsia="zh-CN"/>
        </w:rPr>
        <w:t xml:space="preserve">Step 10-11: After receiving AIoT upper layer data from device, UE reader forwards the upper layer data to gNB via RRC message, which is further forwarded to CN. </w:t>
      </w:r>
    </w:p>
    <w:p>
      <w:pPr>
        <w:pStyle w:val="28"/>
        <w:jc w:val="center"/>
        <w:rPr>
          <w:lang w:val="en-US" w:eastAsia="zh-CN"/>
        </w:rPr>
      </w:pPr>
      <w:r>
        <w:rPr>
          <w:lang w:val="en-US" w:eastAsia="zh-CN"/>
        </w:rPr>
        <w:drawing>
          <wp:inline distT="0" distB="0" distL="114300" distR="114300">
            <wp:extent cx="4411980" cy="3334385"/>
            <wp:effectExtent l="0" t="0" r="7620" b="18415"/>
            <wp:docPr id="6" name="图片 6" descr="图片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7"/>
                    <pic:cNvPicPr>
                      <a:picLocks noChangeAspect="1"/>
                    </pic:cNvPicPr>
                  </pic:nvPicPr>
                  <pic:blipFill>
                    <a:blip r:embed="rId14"/>
                    <a:stretch>
                      <a:fillRect/>
                    </a:stretch>
                  </pic:blipFill>
                  <pic:spPr>
                    <a:xfrm>
                      <a:off x="0" y="0"/>
                      <a:ext cx="4411980" cy="3334385"/>
                    </a:xfrm>
                    <a:prstGeom prst="rect">
                      <a:avLst/>
                    </a:prstGeom>
                  </pic:spPr>
                </pic:pic>
              </a:graphicData>
            </a:graphic>
          </wp:inline>
        </w:drawing>
      </w:r>
    </w:p>
    <w:p>
      <w:pPr>
        <w:pStyle w:val="28"/>
        <w:jc w:val="center"/>
        <w:rPr>
          <w:lang w:val="en-US" w:eastAsia="zh-CN"/>
        </w:rPr>
      </w:pPr>
      <w:r>
        <w:rPr>
          <w:rFonts w:hint="eastAsia"/>
          <w:lang w:val="en-US" w:eastAsia="zh-CN"/>
        </w:rPr>
        <w:t>Figure 2. overall Uu procedure for AIoT service</w:t>
      </w:r>
    </w:p>
    <w:p>
      <w:pPr>
        <w:pStyle w:val="28"/>
        <w:rPr>
          <w:b/>
          <w:bCs/>
          <w:lang w:val="en-US" w:eastAsia="zh-CN"/>
        </w:rPr>
      </w:pPr>
      <w:r>
        <w:rPr>
          <w:rFonts w:hint="eastAsia"/>
          <w:b/>
          <w:bCs/>
          <w:lang w:val="en-US" w:eastAsia="zh-CN"/>
        </w:rPr>
        <w:t xml:space="preserve">Proposal 8: A cell supporting AIoT topology 2 broadcasts topology 2 supported indicator, so that UE which intends to act as an UE reader can access the cell. </w:t>
      </w:r>
    </w:p>
    <w:p>
      <w:pPr>
        <w:pStyle w:val="28"/>
        <w:rPr>
          <w:rFonts w:hint="eastAsia"/>
          <w:b/>
          <w:bCs/>
          <w:lang w:val="en-US" w:eastAsia="zh-CN"/>
        </w:rPr>
      </w:pPr>
      <w:r>
        <w:rPr>
          <w:rFonts w:hint="eastAsia"/>
          <w:b/>
          <w:bCs/>
          <w:lang w:val="en-US" w:eastAsia="zh-CN"/>
        </w:rPr>
        <w:t xml:space="preserve">Proposal 9: A UE sends an indicator indicating that it intends to act as an UE reader for AIoT service via RRC message. </w:t>
      </w:r>
    </w:p>
    <w:p>
      <w:pPr>
        <w:pStyle w:val="28"/>
        <w:rPr>
          <w:rFonts w:hint="eastAsia"/>
          <w:b/>
          <w:bCs/>
          <w:lang w:val="en-US" w:eastAsia="zh-CN"/>
        </w:rPr>
      </w:pPr>
      <w:r>
        <w:rPr>
          <w:rFonts w:hint="eastAsia"/>
          <w:b/>
          <w:bCs/>
          <w:lang w:val="en-US" w:eastAsia="zh-CN"/>
        </w:rPr>
        <w:t>Proposal 10: A</w:t>
      </w:r>
      <w:r>
        <w:rPr>
          <w:rFonts w:hint="eastAsia" w:eastAsia="宋体"/>
          <w:b/>
          <w:bCs/>
          <w:lang w:val="en-US" w:eastAsia="zh-CN"/>
        </w:rPr>
        <w:t xml:space="preserve"> UE may request for releasing AIoT resource from the gNB. </w:t>
      </w:r>
    </w:p>
    <w:p>
      <w:pPr>
        <w:rPr>
          <w:bCs/>
          <w:lang w:val="en-US" w:eastAsia="zh-CN"/>
        </w:rPr>
      </w:pPr>
      <w:r>
        <w:rPr>
          <w:rFonts w:hint="eastAsia"/>
          <w:lang w:val="en-US" w:eastAsia="zh-CN"/>
        </w:rPr>
        <w:t xml:space="preserve">Regarding the RRC AIoT service request message, it was agreed in RAN2#131bis that gNB </w:t>
      </w:r>
      <w:r>
        <w:rPr>
          <w:bCs/>
        </w:rPr>
        <w:t>will provide AIoT information to the UE reader via RRC dedicated signalling based on NGAP AIoT information received from CN</w:t>
      </w:r>
      <w:r>
        <w:rPr>
          <w:rFonts w:hint="eastAsia"/>
          <w:bCs/>
          <w:lang w:val="en-US" w:eastAsia="zh-CN"/>
        </w:rPr>
        <w:t xml:space="preserve">. And it is FFS what information needs to be provided to the UE reader. Here we analyze the information contained in the NGAP inventory request and command request messages and discuss what information needs to be provided to the UE reader. </w:t>
      </w:r>
    </w:p>
    <w:p>
      <w:pPr>
        <w:rPr>
          <w:bCs/>
          <w:lang w:val="en-US" w:eastAsia="zh-CN"/>
        </w:rPr>
      </w:pPr>
      <w:r>
        <w:rPr>
          <w:rFonts w:hint="eastAsia"/>
          <w:bCs/>
          <w:lang w:val="en-US" w:eastAsia="zh-CN"/>
        </w:rPr>
        <w:t xml:space="preserve">According to TS 38.413, the following information is included in the NGAP inventory request message: </w:t>
      </w:r>
    </w:p>
    <w:p>
      <w:pPr>
        <w:numPr>
          <w:ilvl w:val="0"/>
          <w:numId w:val="19"/>
        </w:numPr>
      </w:pPr>
      <w:r>
        <w:t>AIOTF Identifier</w:t>
      </w:r>
      <w:r>
        <w:rPr>
          <w:rFonts w:hint="eastAsia"/>
          <w:lang w:val="en-US" w:eastAsia="zh-CN"/>
        </w:rPr>
        <w:t>, A-</w:t>
      </w:r>
      <w:r>
        <w:t xml:space="preserve">IoT </w:t>
      </w:r>
      <w:r>
        <w:rPr>
          <w:rFonts w:hint="eastAsia"/>
        </w:rPr>
        <w:t>C</w:t>
      </w:r>
      <w:r>
        <w:t>orrelation Identifier</w:t>
      </w:r>
    </w:p>
    <w:p>
      <w:pPr>
        <w:numPr>
          <w:ilvl w:val="0"/>
          <w:numId w:val="19"/>
        </w:numPr>
        <w:rPr>
          <w:lang w:val="en-US" w:eastAsia="zh-CN"/>
        </w:rPr>
      </w:pPr>
      <w:r>
        <w:t>Inventory Request Transfer</w:t>
      </w:r>
      <w:r>
        <w:rPr>
          <w:rFonts w:hint="eastAsia"/>
          <w:lang w:val="en-US" w:eastAsia="zh-CN"/>
        </w:rPr>
        <w:t xml:space="preserve">, which further includes the following information: </w:t>
      </w:r>
    </w:p>
    <w:p>
      <w:pPr>
        <w:numPr>
          <w:ilvl w:val="0"/>
          <w:numId w:val="20"/>
        </w:numPr>
        <w:rPr>
          <w:lang w:val="en-US" w:eastAsia="zh-CN"/>
        </w:rPr>
      </w:pPr>
      <w:r>
        <w:rPr>
          <w:rFonts w:hint="eastAsia"/>
          <w:lang w:val="en-US" w:eastAsia="zh-CN"/>
        </w:rPr>
        <w:t>A-</w:t>
      </w:r>
      <w:r>
        <w:t xml:space="preserve">IoT </w:t>
      </w:r>
      <w:r>
        <w:rPr>
          <w:rFonts w:hint="eastAsia"/>
        </w:rPr>
        <w:t>C</w:t>
      </w:r>
      <w:r>
        <w:t>orrelation Identifier</w:t>
      </w:r>
    </w:p>
    <w:p>
      <w:pPr>
        <w:numPr>
          <w:ilvl w:val="0"/>
          <w:numId w:val="20"/>
        </w:numPr>
        <w:rPr>
          <w:lang w:val="en-US" w:eastAsia="zh-CN"/>
        </w:rPr>
      </w:pPr>
      <w:r>
        <w:rPr>
          <w:rFonts w:hint="eastAsia"/>
          <w:lang w:val="en-US" w:eastAsia="zh-CN"/>
        </w:rPr>
        <w:t>A-IoT Device Identification Requested</w:t>
      </w:r>
    </w:p>
    <w:p>
      <w:pPr>
        <w:numPr>
          <w:ilvl w:val="0"/>
          <w:numId w:val="20"/>
        </w:numPr>
        <w:rPr>
          <w:lang w:val="en-US" w:eastAsia="zh-CN"/>
        </w:rPr>
      </w:pPr>
      <w:r>
        <w:rPr>
          <w:rFonts w:hint="eastAsia"/>
          <w:lang w:val="en-US" w:eastAsia="zh-CN"/>
        </w:rPr>
        <w:t>Requested Service Area Information</w:t>
      </w:r>
    </w:p>
    <w:p>
      <w:pPr>
        <w:numPr>
          <w:ilvl w:val="0"/>
          <w:numId w:val="20"/>
        </w:numPr>
        <w:rPr>
          <w:lang w:val="en-US" w:eastAsia="zh-CN"/>
        </w:rPr>
      </w:pPr>
      <w:r>
        <w:rPr>
          <w:rFonts w:hint="eastAsia"/>
          <w:lang w:val="en-US" w:eastAsia="zh-CN"/>
        </w:rPr>
        <w:t xml:space="preserve">Inventory Assistance Information, which further includes </w:t>
      </w:r>
      <w:r>
        <w:rPr>
          <w:lang w:eastAsia="zh-CN"/>
        </w:rPr>
        <w:t>Expected D2R Message Size</w:t>
      </w:r>
      <w:r>
        <w:rPr>
          <w:rFonts w:hint="eastAsia"/>
          <w:lang w:val="en-US" w:eastAsia="zh-CN"/>
        </w:rPr>
        <w:t xml:space="preserve">, </w:t>
      </w:r>
      <w:r>
        <w:rPr>
          <w:lang w:val="en-US"/>
        </w:rPr>
        <w:t>Approximate Number of Target A-Io</w:t>
      </w:r>
      <w:r>
        <w:rPr>
          <w:rFonts w:hint="eastAsia"/>
          <w:lang w:val="en-US" w:eastAsia="zh-CN"/>
        </w:rPr>
        <w:t>T</w:t>
      </w:r>
      <w:r>
        <w:rPr>
          <w:lang w:val="en-US"/>
        </w:rPr>
        <w:t xml:space="preserve"> Devices</w:t>
      </w:r>
      <w:r>
        <w:rPr>
          <w:rFonts w:hint="eastAsia"/>
          <w:lang w:val="en-US" w:eastAsia="zh-CN"/>
        </w:rPr>
        <w:t xml:space="preserve"> (optional), and </w:t>
      </w:r>
      <w:r>
        <w:rPr>
          <w:rFonts w:hint="eastAsia"/>
          <w:lang w:val="zh-CN" w:eastAsia="zh-CN"/>
        </w:rPr>
        <w:t>T</w:t>
      </w:r>
      <w:r>
        <w:rPr>
          <w:lang w:val="zh-CN" w:eastAsia="zh-CN"/>
        </w:rPr>
        <w:t>ime Interval</w:t>
      </w:r>
      <w:r>
        <w:rPr>
          <w:rFonts w:hint="eastAsia"/>
          <w:lang w:val="en-US" w:eastAsia="zh-CN"/>
        </w:rPr>
        <w:t xml:space="preserve"> (optional)</w:t>
      </w:r>
    </w:p>
    <w:p>
      <w:pPr>
        <w:numPr>
          <w:ilvl w:val="0"/>
          <w:numId w:val="20"/>
        </w:numPr>
        <w:rPr>
          <w:lang w:val="en-US" w:eastAsia="zh-CN"/>
        </w:rPr>
      </w:pPr>
      <w:r>
        <w:rPr>
          <w:rFonts w:hint="eastAsia"/>
          <w:lang w:val="en-US" w:eastAsia="zh-CN"/>
        </w:rPr>
        <w:t>Follow on Command Indication (optional)</w:t>
      </w:r>
    </w:p>
    <w:p>
      <w:pPr>
        <w:rPr>
          <w:lang w:val="en-US" w:eastAsia="zh-CN"/>
        </w:rPr>
      </w:pPr>
      <w:r>
        <w:rPr>
          <w:rFonts w:hint="eastAsia"/>
          <w:lang w:val="en-US" w:eastAsia="zh-CN"/>
        </w:rPr>
        <w:t xml:space="preserve">In our view, the Device Identification Requested, Inventory Assistance Information (i.e. </w:t>
      </w:r>
      <w:r>
        <w:rPr>
          <w:lang w:eastAsia="zh-CN"/>
        </w:rPr>
        <w:t>Expected D2R Message Size</w:t>
      </w:r>
      <w:r>
        <w:rPr>
          <w:rFonts w:hint="eastAsia"/>
          <w:lang w:val="en-US" w:eastAsia="zh-CN"/>
        </w:rPr>
        <w:t xml:space="preserve">, </w:t>
      </w:r>
      <w:r>
        <w:rPr>
          <w:lang w:val="en-US"/>
        </w:rPr>
        <w:t>Approximate Number of Target A-Io</w:t>
      </w:r>
      <w:r>
        <w:rPr>
          <w:rFonts w:hint="eastAsia"/>
          <w:lang w:val="en-US" w:eastAsia="zh-CN"/>
        </w:rPr>
        <w:t>T</w:t>
      </w:r>
      <w:r>
        <w:rPr>
          <w:lang w:val="en-US"/>
        </w:rPr>
        <w:t xml:space="preserve"> Devices</w:t>
      </w:r>
      <w:r>
        <w:rPr>
          <w:rFonts w:hint="eastAsia"/>
          <w:lang w:val="en-US" w:eastAsia="zh-CN"/>
        </w:rPr>
        <w:t xml:space="preserve">, and </w:t>
      </w:r>
      <w:r>
        <w:rPr>
          <w:rFonts w:hint="eastAsia"/>
          <w:lang w:val="zh-CN" w:eastAsia="zh-CN"/>
        </w:rPr>
        <w:t>T</w:t>
      </w:r>
      <w:r>
        <w:rPr>
          <w:lang w:val="zh-CN" w:eastAsia="zh-CN"/>
        </w:rPr>
        <w:t>ime Interval</w:t>
      </w:r>
      <w:r>
        <w:rPr>
          <w:rFonts w:hint="eastAsia"/>
          <w:lang w:val="en-US" w:eastAsia="zh-CN"/>
        </w:rPr>
        <w:t xml:space="preserve">) needs to be transmitted from gNB to the selected UE reader. However, the Requested Service Area Information is used for reader selection, which could be done in CN/gNB, depends on progress in SA2 and RAN3, so the Requested Service Area Information is needed to be provided to UE reader. </w:t>
      </w:r>
    </w:p>
    <w:p>
      <w:pPr>
        <w:rPr>
          <w:lang w:val="en-US" w:eastAsia="zh-CN"/>
        </w:rPr>
      </w:pPr>
      <w:r>
        <w:rPr>
          <w:rFonts w:hint="eastAsia"/>
          <w:lang w:val="en-US" w:eastAsia="zh-CN"/>
        </w:rPr>
        <w:t>And according to TS  38.300, the purpose of Follow on Command Indication is to indicate that at least for one of the targeted A-IoT device(s) a Command procedure will follow. And i</w:t>
      </w:r>
      <w:r>
        <w:t>f a follow-on Command indicator was received</w:t>
      </w:r>
      <w:r>
        <w:rPr>
          <w:rFonts w:hint="eastAsia"/>
          <w:lang w:val="en-US" w:eastAsia="zh-CN"/>
        </w:rPr>
        <w:t xml:space="preserve"> by gNB</w:t>
      </w:r>
      <w:r>
        <w:t>, the Inventory Report message also includes a RAN A-IoT device NGAP ID for each A-IoT device which was inventoried.</w:t>
      </w:r>
      <w:r>
        <w:rPr>
          <w:rFonts w:hint="eastAsia"/>
          <w:lang w:val="en-US" w:eastAsia="zh-CN"/>
        </w:rPr>
        <w:t xml:space="preserve"> In other words, the Follow on Command Indication IE is used for determination of whether </w:t>
      </w:r>
      <w:r>
        <w:t>RAN A-IoT device NGAP ID</w:t>
      </w:r>
      <w:r>
        <w:rPr>
          <w:rFonts w:hint="eastAsia"/>
          <w:lang w:val="en-US" w:eastAsia="zh-CN"/>
        </w:rPr>
        <w:t xml:space="preserve"> needs to be allocated and reported to CN. In our view, the device </w:t>
      </w:r>
      <w:r>
        <w:t>NGAP ID</w:t>
      </w:r>
      <w:r>
        <w:rPr>
          <w:rFonts w:hint="eastAsia"/>
          <w:lang w:val="en-US" w:eastAsia="zh-CN"/>
        </w:rPr>
        <w:t xml:space="preserve"> shall be allocated by gNB instead of UE reader, which is similar as in R19. Otherwise, there will be collision issue between device </w:t>
      </w:r>
      <w:r>
        <w:t>NGAP ID</w:t>
      </w:r>
      <w:r>
        <w:rPr>
          <w:rFonts w:hint="eastAsia"/>
          <w:lang w:val="en-US" w:eastAsia="zh-CN"/>
        </w:rPr>
        <w:t>s allocated by different UE readers served by the same gNB. So the Follow on Command Indication doesn</w:t>
      </w:r>
      <w:r>
        <w:rPr>
          <w:lang w:val="en-US" w:eastAsia="zh-CN"/>
        </w:rPr>
        <w:t>’</w:t>
      </w:r>
      <w:r>
        <w:rPr>
          <w:rFonts w:hint="eastAsia"/>
          <w:lang w:val="en-US" w:eastAsia="zh-CN"/>
        </w:rPr>
        <w:t>t need to be provided to the UE reader from the gNB.</w:t>
      </w:r>
    </w:p>
    <w:p>
      <w:pPr>
        <w:rPr>
          <w:rFonts w:hint="default"/>
          <w:b/>
          <w:bCs/>
          <w:lang w:val="en-US" w:eastAsia="zh-CN"/>
        </w:rPr>
      </w:pPr>
      <w:r>
        <w:rPr>
          <w:rFonts w:hint="eastAsia"/>
          <w:b/>
          <w:bCs/>
          <w:lang w:val="en-US" w:eastAsia="zh-CN"/>
        </w:rPr>
        <w:t xml:space="preserve">Proposal 11: For inventory request, Device Identification Requested and Inventory Assistance Information (i.e. </w:t>
      </w:r>
      <w:r>
        <w:rPr>
          <w:b/>
          <w:bCs/>
          <w:lang w:eastAsia="zh-CN"/>
        </w:rPr>
        <w:t>Expected D2R Message Size</w:t>
      </w:r>
      <w:r>
        <w:rPr>
          <w:rFonts w:hint="eastAsia"/>
          <w:b/>
          <w:bCs/>
          <w:lang w:val="en-US" w:eastAsia="zh-CN"/>
        </w:rPr>
        <w:t xml:space="preserve">, </w:t>
      </w:r>
      <w:r>
        <w:rPr>
          <w:b/>
          <w:bCs/>
          <w:lang w:val="en-US"/>
        </w:rPr>
        <w:t>Approximate Number of Target A-Io</w:t>
      </w:r>
      <w:r>
        <w:rPr>
          <w:rFonts w:hint="eastAsia"/>
          <w:b/>
          <w:bCs/>
          <w:lang w:val="en-US" w:eastAsia="zh-CN"/>
        </w:rPr>
        <w:t>T</w:t>
      </w:r>
      <w:r>
        <w:rPr>
          <w:b/>
          <w:bCs/>
          <w:lang w:val="en-US"/>
        </w:rPr>
        <w:t xml:space="preserve"> Devices</w:t>
      </w:r>
      <w:r>
        <w:rPr>
          <w:rFonts w:hint="eastAsia"/>
          <w:b/>
          <w:bCs/>
          <w:lang w:val="en-US" w:eastAsia="zh-CN"/>
        </w:rPr>
        <w:t xml:space="preserve">, and </w:t>
      </w:r>
      <w:r>
        <w:rPr>
          <w:rFonts w:hint="eastAsia"/>
          <w:b/>
          <w:bCs/>
          <w:lang w:val="zh-CN" w:eastAsia="zh-CN"/>
        </w:rPr>
        <w:t>T</w:t>
      </w:r>
      <w:r>
        <w:rPr>
          <w:b/>
          <w:bCs/>
          <w:lang w:val="zh-CN" w:eastAsia="zh-CN"/>
        </w:rPr>
        <w:t>ime Interval</w:t>
      </w:r>
      <w:r>
        <w:rPr>
          <w:rFonts w:hint="eastAsia"/>
          <w:b/>
          <w:bCs/>
          <w:lang w:val="en-US" w:eastAsia="zh-CN"/>
        </w:rPr>
        <w:t>) need to be sent from gNB to UE reader. While the Requested Service Area Information and Follow on Command Indication don</w:t>
      </w:r>
      <w:r>
        <w:rPr>
          <w:rFonts w:hint="default"/>
          <w:b/>
          <w:bCs/>
          <w:lang w:val="en-US" w:eastAsia="zh-CN"/>
        </w:rPr>
        <w:t>’</w:t>
      </w:r>
      <w:r>
        <w:rPr>
          <w:rFonts w:hint="eastAsia"/>
          <w:b/>
          <w:bCs/>
          <w:lang w:val="en-US" w:eastAsia="zh-CN"/>
        </w:rPr>
        <w:t xml:space="preserve">t need to be sent from gNB to UE reader. </w:t>
      </w:r>
    </w:p>
    <w:p>
      <w:pPr>
        <w:rPr>
          <w:bCs/>
          <w:lang w:val="en-US" w:eastAsia="zh-CN"/>
        </w:rPr>
      </w:pPr>
      <w:r>
        <w:rPr>
          <w:rFonts w:hint="eastAsia"/>
          <w:bCs/>
          <w:lang w:val="en-US" w:eastAsia="zh-CN"/>
        </w:rPr>
        <w:t xml:space="preserve">On the other hand, the following information is included in the NGAP command request message based on TS 38.413: </w:t>
      </w:r>
    </w:p>
    <w:p>
      <w:pPr>
        <w:numPr>
          <w:ilvl w:val="0"/>
          <w:numId w:val="21"/>
        </w:numPr>
        <w:rPr>
          <w:bCs/>
          <w:lang w:val="en-US" w:eastAsia="zh-CN"/>
        </w:rPr>
      </w:pPr>
      <w:r>
        <w:rPr>
          <w:rFonts w:hint="eastAsia"/>
          <w:bCs/>
          <w:lang w:val="en-US" w:eastAsia="zh-CN"/>
        </w:rPr>
        <w:t>AIOTF Identifier, A-IoT Correlation Identifier</w:t>
      </w:r>
    </w:p>
    <w:p>
      <w:pPr>
        <w:numPr>
          <w:ilvl w:val="0"/>
          <w:numId w:val="21"/>
        </w:numPr>
        <w:rPr>
          <w:bCs/>
          <w:lang w:val="en-US" w:eastAsia="zh-CN"/>
        </w:rPr>
      </w:pPr>
      <w:r>
        <w:rPr>
          <w:rFonts w:hint="eastAsia"/>
          <w:bCs/>
          <w:lang w:val="en-US" w:eastAsia="zh-CN"/>
        </w:rPr>
        <w:t>RAN A-IoT Device NGAP ID</w:t>
      </w:r>
    </w:p>
    <w:p>
      <w:pPr>
        <w:numPr>
          <w:ilvl w:val="0"/>
          <w:numId w:val="21"/>
        </w:numPr>
        <w:rPr>
          <w:bCs/>
          <w:lang w:val="en-US" w:eastAsia="zh-CN"/>
        </w:rPr>
      </w:pPr>
      <w:r>
        <w:rPr>
          <w:rFonts w:hint="eastAsia"/>
          <w:bCs/>
          <w:lang w:val="en-US" w:eastAsia="zh-CN"/>
        </w:rPr>
        <w:t>Command Request Transfer, which includes the following information:</w:t>
      </w:r>
    </w:p>
    <w:p>
      <w:pPr>
        <w:numPr>
          <w:ilvl w:val="0"/>
          <w:numId w:val="22"/>
        </w:numPr>
        <w:rPr>
          <w:bCs/>
          <w:lang w:val="en-US" w:eastAsia="zh-CN"/>
        </w:rPr>
      </w:pPr>
      <w:r>
        <w:rPr>
          <w:rFonts w:hint="eastAsia"/>
          <w:bCs/>
          <w:lang w:val="en-US" w:eastAsia="zh-CN"/>
        </w:rPr>
        <w:t>A-IoT Correlation Identifier</w:t>
      </w:r>
    </w:p>
    <w:p>
      <w:pPr>
        <w:numPr>
          <w:ilvl w:val="0"/>
          <w:numId w:val="22"/>
        </w:numPr>
        <w:rPr>
          <w:bCs/>
          <w:lang w:val="en-US" w:eastAsia="zh-CN"/>
        </w:rPr>
      </w:pPr>
      <w:r>
        <w:rPr>
          <w:rFonts w:hint="eastAsia"/>
          <w:bCs/>
          <w:lang w:val="en-US" w:eastAsia="zh-CN"/>
        </w:rPr>
        <w:t>RAN A-IoT Device NGAP ID</w:t>
      </w:r>
    </w:p>
    <w:p>
      <w:pPr>
        <w:numPr>
          <w:ilvl w:val="0"/>
          <w:numId w:val="22"/>
        </w:numPr>
        <w:rPr>
          <w:bCs/>
          <w:lang w:val="en-US" w:eastAsia="zh-CN"/>
        </w:rPr>
      </w:pPr>
      <w:r>
        <w:rPr>
          <w:rFonts w:hint="eastAsia"/>
          <w:bCs/>
          <w:lang w:val="en-US" w:eastAsia="zh-CN"/>
        </w:rPr>
        <w:t>A-IoT NAS PDU</w:t>
      </w:r>
    </w:p>
    <w:p>
      <w:pPr>
        <w:numPr>
          <w:ilvl w:val="0"/>
          <w:numId w:val="22"/>
        </w:numPr>
        <w:rPr>
          <w:bCs/>
          <w:lang w:val="en-US" w:eastAsia="zh-CN"/>
        </w:rPr>
      </w:pPr>
      <w:r>
        <w:rPr>
          <w:rFonts w:hint="eastAsia"/>
          <w:bCs/>
          <w:lang w:val="en-US" w:eastAsia="zh-CN"/>
        </w:rPr>
        <w:t xml:space="preserve">Command Assistance Information, which further includes </w:t>
      </w:r>
      <w:r>
        <w:rPr>
          <w:lang w:val="en-US"/>
        </w:rPr>
        <w:t>Estimate of Expected D2R Message Size</w:t>
      </w:r>
      <w:r>
        <w:rPr>
          <w:rFonts w:hint="eastAsia"/>
          <w:lang w:val="en-US" w:eastAsia="zh-CN"/>
        </w:rPr>
        <w:t xml:space="preserve">. </w:t>
      </w:r>
      <w:r>
        <w:rPr>
          <w:rFonts w:hint="eastAsia"/>
          <w:bCs/>
          <w:lang w:val="en-US" w:eastAsia="zh-CN"/>
        </w:rPr>
        <w:t xml:space="preserve"> </w:t>
      </w:r>
    </w:p>
    <w:p>
      <w:pPr>
        <w:rPr>
          <w:bCs/>
          <w:lang w:val="en-US" w:eastAsia="zh-CN"/>
        </w:rPr>
      </w:pPr>
      <w:r>
        <w:rPr>
          <w:rFonts w:hint="eastAsia"/>
          <w:lang w:val="en-US" w:eastAsia="zh-CN"/>
        </w:rPr>
        <w:t xml:space="preserve">In our view, the </w:t>
      </w:r>
      <w:r>
        <w:rPr>
          <w:rFonts w:hint="eastAsia"/>
          <w:bCs/>
          <w:lang w:val="en-US" w:eastAsia="zh-CN"/>
        </w:rPr>
        <w:t xml:space="preserve">A-IoT NAS PDU and Command Assistance Information (i.e. </w:t>
      </w:r>
      <w:r>
        <w:rPr>
          <w:lang w:val="en-US"/>
        </w:rPr>
        <w:t>Estimate of Expected D2R Message Size</w:t>
      </w:r>
      <w:r>
        <w:rPr>
          <w:rFonts w:hint="eastAsia"/>
          <w:bCs/>
          <w:lang w:val="en-US" w:eastAsia="zh-CN"/>
        </w:rPr>
        <w:t xml:space="preserve">) need to be sent from gNB to UE reader. Beside, identity of device (e.g. AS ID) needs to be sent to UE reader along with the A-IoT NAS PDU. </w:t>
      </w:r>
    </w:p>
    <w:p>
      <w:pPr>
        <w:rPr>
          <w:b/>
          <w:lang w:val="en-US" w:eastAsia="zh-CN"/>
        </w:rPr>
      </w:pPr>
      <w:r>
        <w:rPr>
          <w:rFonts w:hint="eastAsia"/>
          <w:b/>
          <w:lang w:val="en-US" w:eastAsia="zh-CN"/>
        </w:rPr>
        <w:t xml:space="preserve">Proposal 12: For command request, A-IoT NAS PDU and Command Assistance Information (i.e. </w:t>
      </w:r>
      <w:r>
        <w:rPr>
          <w:b/>
          <w:lang w:val="en-US"/>
        </w:rPr>
        <w:t>Estimate of Expected D2R Message Size</w:t>
      </w:r>
      <w:r>
        <w:rPr>
          <w:rFonts w:hint="eastAsia"/>
          <w:b/>
          <w:lang w:val="en-US" w:eastAsia="zh-CN"/>
        </w:rPr>
        <w:t>), and identity of device (e.g. AS ID) needs to be sent from gNB to UE reader.</w:t>
      </w:r>
    </w:p>
    <w:p>
      <w:pPr>
        <w:pStyle w:val="3"/>
        <w:numPr>
          <w:ilvl w:val="1"/>
          <w:numId w:val="1"/>
        </w:numPr>
        <w:tabs>
          <w:tab w:val="clear" w:pos="576"/>
        </w:tabs>
        <w:ind w:right="200"/>
        <w:rPr>
          <w:lang w:val="en-US" w:eastAsia="zh-CN"/>
        </w:rPr>
      </w:pPr>
      <w:r>
        <w:rPr>
          <w:rFonts w:hint="eastAsia"/>
          <w:lang w:val="en-US" w:eastAsia="zh-CN"/>
        </w:rPr>
        <w:t>Uu SRB for AIoT operation</w:t>
      </w:r>
    </w:p>
    <w:p>
      <w:pPr>
        <w:rPr>
          <w:rFonts w:eastAsia="DengXian"/>
          <w:lang w:val="en-US" w:eastAsia="zh-CN"/>
        </w:rPr>
      </w:pPr>
      <w:r>
        <w:rPr>
          <w:rFonts w:hint="eastAsia"/>
          <w:lang w:val="en-US" w:eastAsia="zh-CN"/>
        </w:rPr>
        <w:t xml:space="preserve">Based on the WID, RRC-based architecture needs to be specified for the AIoT data transmission between UE reader and BS. That means </w:t>
      </w:r>
      <w:r>
        <w:rPr>
          <w:lang w:val="zh-CN" w:eastAsia="ko-KR"/>
        </w:rPr>
        <w:t>A</w:t>
      </w:r>
      <w:r>
        <w:rPr>
          <w:rFonts w:hint="eastAsia" w:ascii="DengXian" w:hAnsi="DengXian" w:eastAsia="DengXian"/>
          <w:lang w:val="zh-CN" w:eastAsia="zh-CN"/>
        </w:rPr>
        <w:t>-</w:t>
      </w:r>
      <w:r>
        <w:rPr>
          <w:lang w:val="zh-CN" w:eastAsia="ko-KR"/>
        </w:rPr>
        <w:t xml:space="preserve">IoT upper layer </w:t>
      </w:r>
      <w:r>
        <w:rPr>
          <w:rFonts w:hint="eastAsia"/>
          <w:lang w:val="en-US" w:eastAsia="zh-CN"/>
        </w:rPr>
        <w:t>data</w:t>
      </w:r>
      <w:r>
        <w:rPr>
          <w:lang w:val="zh-CN" w:eastAsia="ko-KR"/>
        </w:rPr>
        <w:t xml:space="preserve"> is forwarded via UE reader’s NR Uu RRC message.</w:t>
      </w:r>
      <w:r>
        <w:rPr>
          <w:rFonts w:hint="eastAsia"/>
          <w:lang w:val="en-US" w:eastAsia="zh-CN"/>
        </w:rPr>
        <w:t xml:space="preserve"> The protocol stack for RRC-based </w:t>
      </w:r>
      <w:r>
        <w:rPr>
          <w:rFonts w:eastAsia="DengXian"/>
        </w:rPr>
        <w:t>architecture</w:t>
      </w:r>
      <w:r>
        <w:rPr>
          <w:rFonts w:hint="eastAsia" w:eastAsia="DengXian"/>
          <w:lang w:val="en-US" w:eastAsia="zh-CN"/>
        </w:rPr>
        <w:t xml:space="preserve"> is coped in the below.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ascii="Times New Roman" w:hAnsi="Times New Roman" w:cs="Times New Roman" w:eastAsiaTheme="minorEastAsia"/>
                <w:lang w:val="en-US" w:eastAsia="zh-CN"/>
              </w:rPr>
            </w:pPr>
            <w:bookmarkStart w:id="4" w:name="_GoBack"/>
            <w:r>
              <w:rPr>
                <w:rFonts w:hint="default" w:ascii="Times New Roman" w:hAnsi="Times New Roman" w:cs="Times New Roman" w:eastAsiaTheme="minorEastAsia"/>
                <w:lang w:val="en-US" w:eastAsia="zh-CN"/>
              </w:rPr>
              <w:t>TR 38.769</w:t>
            </w:r>
          </w:p>
          <w:p>
            <w:pPr>
              <w:rPr>
                <w:rFonts w:hint="default" w:ascii="Times New Roman" w:hAnsi="Times New Roman" w:cs="Times New Roman" w:eastAsiaTheme="minorEastAsia"/>
                <w:lang w:eastAsia="zh-CN"/>
              </w:rPr>
            </w:pPr>
            <w:r>
              <w:rPr>
                <w:rFonts w:hint="default" w:ascii="Times New Roman" w:hAnsi="Times New Roman" w:cs="Times New Roman" w:eastAsiaTheme="minorEastAsia"/>
                <w:lang w:eastAsia="zh-CN"/>
              </w:rPr>
              <w:t xml:space="preserve">Upon receiving XXAP: A-IoT related message from A-IoT CN, the A-IoT-enabled gNB transmits the related information towards the A-IoT-enabled UE via NR Uu RRC, and vice versa. </w:t>
            </w:r>
          </w:p>
          <w:p>
            <w:pPr>
              <w:jc w:val="center"/>
              <w:rPr>
                <w:rFonts w:hint="default" w:ascii="Times New Roman" w:hAnsi="Times New Roman" w:cs="Times New Roman" w:eastAsiaTheme="minorEastAsia"/>
                <w:lang w:eastAsia="zh-CN"/>
              </w:rPr>
            </w:pPr>
            <w:r>
              <w:rPr>
                <w:rFonts w:hint="default" w:ascii="Times New Roman" w:hAnsi="Times New Roman" w:cs="Times New Roman" w:eastAsiaTheme="minorEastAsia"/>
              </w:rPr>
              <w:drawing>
                <wp:inline distT="0" distB="0" distL="0" distR="0">
                  <wp:extent cx="4420870" cy="14471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t="10304"/>
                          <a:stretch>
                            <a:fillRect/>
                          </a:stretch>
                        </pic:blipFill>
                        <pic:spPr>
                          <a:xfrm>
                            <a:off x="0" y="0"/>
                            <a:ext cx="4420870" cy="1447165"/>
                          </a:xfrm>
                          <a:prstGeom prst="rect">
                            <a:avLst/>
                          </a:prstGeom>
                          <a:noFill/>
                          <a:ln>
                            <a:noFill/>
                          </a:ln>
                        </pic:spPr>
                      </pic:pic>
                    </a:graphicData>
                  </a:graphic>
                </wp:inline>
              </w:drawing>
            </w:r>
          </w:p>
          <w:p>
            <w:pPr>
              <w:pStyle w:val="63"/>
              <w:rPr>
                <w:rFonts w:hint="default" w:ascii="Times New Roman" w:hAnsi="Times New Roman" w:eastAsia="Batang" w:cs="Times New Roman"/>
                <w:lang w:val="en-US" w:eastAsia="zh-CN"/>
              </w:rPr>
            </w:pPr>
            <w:r>
              <w:rPr>
                <w:rFonts w:hint="default" w:ascii="Times New Roman" w:hAnsi="Times New Roman" w:eastAsia="DengXian" w:cs="Times New Roman"/>
                <w:bCs/>
              </w:rPr>
              <w:t>Figure 6.4.2.1.1-1: RRC based solution of Topology 2</w:t>
            </w:r>
          </w:p>
        </w:tc>
      </w:tr>
      <w:bookmarkEnd w:id="4"/>
    </w:tbl>
    <w:p>
      <w:pPr>
        <w:rPr>
          <w:lang w:val="en-US" w:eastAsia="zh-CN"/>
        </w:rPr>
      </w:pPr>
      <w:r>
        <w:rPr>
          <w:rFonts w:hint="eastAsia" w:eastAsia="DengXian"/>
          <w:lang w:val="en-US" w:eastAsia="zh-CN"/>
        </w:rPr>
        <w:t xml:space="preserve">In our view, there are two types of Uu RRC messages </w:t>
      </w:r>
      <w:r>
        <w:rPr>
          <w:rFonts w:hint="eastAsia"/>
          <w:lang w:val="en-US" w:eastAsia="zh-CN"/>
        </w:rPr>
        <w:t xml:space="preserve">for AIoT operation between UE reader and gNB. </w:t>
      </w:r>
    </w:p>
    <w:p>
      <w:pPr>
        <w:numPr>
          <w:ilvl w:val="0"/>
          <w:numId w:val="23"/>
        </w:numPr>
        <w:rPr>
          <w:lang w:val="en-US" w:eastAsia="zh-CN"/>
        </w:rPr>
      </w:pPr>
      <w:r>
        <w:rPr>
          <w:rFonts w:hint="eastAsia"/>
          <w:lang w:val="en-US" w:eastAsia="zh-CN"/>
        </w:rPr>
        <w:t>Type 1: RRC message with AIoT upper layer data</w:t>
      </w:r>
    </w:p>
    <w:p>
      <w:pPr>
        <w:rPr>
          <w:lang w:val="en-US" w:eastAsia="zh-CN"/>
        </w:rPr>
      </w:pPr>
      <w:r>
        <w:rPr>
          <w:rFonts w:hint="eastAsia"/>
          <w:lang w:val="en-US" w:eastAsia="zh-CN"/>
        </w:rPr>
        <w:t xml:space="preserve">After receiving D2R upper layer data transfer message with SDU data from AIoT device, or R2D upper layer data transfer message with SDU data from AIOTF, UE reader sends the corresponding AIoT upper layer data to gNB or AIoT device via RRC message, e.g., via RRC inventory report, RRC command request, RRC command response messages. </w:t>
      </w:r>
    </w:p>
    <w:p>
      <w:pPr>
        <w:numPr>
          <w:ilvl w:val="0"/>
          <w:numId w:val="23"/>
        </w:numPr>
        <w:rPr>
          <w:lang w:val="en-US" w:eastAsia="zh-CN"/>
        </w:rPr>
      </w:pPr>
      <w:r>
        <w:rPr>
          <w:rFonts w:hint="eastAsia"/>
          <w:lang w:val="en-US" w:eastAsia="zh-CN"/>
        </w:rPr>
        <w:t>Type 2: RRC message without AIoT upper layer data</w:t>
      </w:r>
    </w:p>
    <w:p>
      <w:pPr>
        <w:rPr>
          <w:lang w:val="en-US" w:eastAsia="zh-CN"/>
        </w:rPr>
      </w:pPr>
      <w:r>
        <w:rPr>
          <w:rFonts w:hint="eastAsia"/>
          <w:lang w:val="en-US" w:eastAsia="zh-CN"/>
        </w:rPr>
        <w:t>The following RRC messages without AIoT upper layer data are required to be transmitted between UE reader and gNB for AIoT service:</w:t>
      </w:r>
    </w:p>
    <w:p>
      <w:pPr>
        <w:numPr>
          <w:ilvl w:val="0"/>
          <w:numId w:val="24"/>
        </w:numPr>
        <w:rPr>
          <w:lang w:val="en-US" w:eastAsia="zh-CN"/>
        </w:rPr>
      </w:pPr>
      <w:r>
        <w:rPr>
          <w:rFonts w:hint="eastAsia"/>
          <w:lang w:val="en-US" w:eastAsia="zh-CN"/>
        </w:rPr>
        <w:t>RRC inventory request, RRC inventory response, RRC inventory failure;</w:t>
      </w:r>
    </w:p>
    <w:p>
      <w:pPr>
        <w:numPr>
          <w:ilvl w:val="0"/>
          <w:numId w:val="24"/>
        </w:numPr>
        <w:rPr>
          <w:lang w:val="en-US" w:eastAsia="zh-CN"/>
        </w:rPr>
      </w:pPr>
      <w:r>
        <w:rPr>
          <w:rFonts w:hint="eastAsia"/>
          <w:lang w:val="en-US" w:eastAsia="zh-CN"/>
        </w:rPr>
        <w:t xml:space="preserve">RRC command failure; </w:t>
      </w:r>
    </w:p>
    <w:p>
      <w:pPr>
        <w:numPr>
          <w:ilvl w:val="0"/>
          <w:numId w:val="24"/>
        </w:numPr>
        <w:rPr>
          <w:lang w:val="en-US" w:eastAsia="zh-CN"/>
        </w:rPr>
      </w:pPr>
      <w:r>
        <w:rPr>
          <w:rFonts w:hint="eastAsia"/>
          <w:lang w:val="en-US" w:eastAsia="zh-CN"/>
        </w:rPr>
        <w:t xml:space="preserve">RRC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request, RRC </w:t>
      </w:r>
      <w:r>
        <w:rPr>
          <w:lang w:eastAsia="ko-KR"/>
        </w:rPr>
        <w:t>AI</w:t>
      </w:r>
      <w:r>
        <w:rPr>
          <w:rFonts w:hint="eastAsia"/>
          <w:lang w:val="en-US" w:eastAsia="zh-CN"/>
        </w:rPr>
        <w:t>o</w:t>
      </w:r>
      <w:r>
        <w:rPr>
          <w:lang w:eastAsia="ko-KR"/>
        </w:rPr>
        <w:t xml:space="preserve">T </w:t>
      </w:r>
      <w:r>
        <w:rPr>
          <w:rFonts w:hint="eastAsia"/>
          <w:lang w:val="en-US" w:eastAsia="zh-CN"/>
        </w:rPr>
        <w:t xml:space="preserve">session release command, RRC </w:t>
      </w:r>
      <w:r>
        <w:rPr>
          <w:lang w:eastAsia="ko-KR"/>
        </w:rPr>
        <w:t>AI</w:t>
      </w:r>
      <w:r>
        <w:rPr>
          <w:rFonts w:hint="eastAsia"/>
          <w:lang w:val="en-US" w:eastAsia="zh-CN"/>
        </w:rPr>
        <w:t>o</w:t>
      </w:r>
      <w:r>
        <w:rPr>
          <w:lang w:eastAsia="ko-KR"/>
        </w:rPr>
        <w:t xml:space="preserve">T </w:t>
      </w:r>
      <w:r>
        <w:rPr>
          <w:rFonts w:hint="eastAsia"/>
          <w:lang w:val="en-US" w:eastAsia="zh-CN"/>
        </w:rPr>
        <w:t>session release complete</w:t>
      </w:r>
    </w:p>
    <w:p>
      <w:pPr>
        <w:rPr>
          <w:lang w:val="en-US" w:eastAsia="zh-CN"/>
        </w:rPr>
      </w:pPr>
      <w:r>
        <w:rPr>
          <w:rFonts w:hint="eastAsia"/>
          <w:lang w:val="en-US" w:eastAsia="zh-CN"/>
        </w:rPr>
        <w:t xml:space="preserve">In our view, it needs to be discussed whether new SRB needs to defined for </w:t>
      </w:r>
      <w:r>
        <w:rPr>
          <w:lang w:eastAsia="ko-KR"/>
        </w:rPr>
        <w:t>AI</w:t>
      </w:r>
      <w:r>
        <w:rPr>
          <w:rFonts w:hint="eastAsia"/>
          <w:lang w:val="en-US" w:eastAsia="zh-CN"/>
        </w:rPr>
        <w:t>o</w:t>
      </w:r>
      <w:r>
        <w:rPr>
          <w:lang w:eastAsia="ko-KR"/>
        </w:rPr>
        <w:t>T</w:t>
      </w:r>
      <w:r>
        <w:rPr>
          <w:rFonts w:hint="eastAsia"/>
          <w:lang w:val="en-US" w:eastAsia="zh-CN"/>
        </w:rPr>
        <w:t xml:space="preserve"> operation, or existing SRB can be shared between </w:t>
      </w:r>
      <w:r>
        <w:rPr>
          <w:lang w:eastAsia="ko-KR"/>
        </w:rPr>
        <w:t>AI</w:t>
      </w:r>
      <w:r>
        <w:rPr>
          <w:rFonts w:hint="eastAsia"/>
          <w:lang w:val="en-US" w:eastAsia="zh-CN"/>
        </w:rPr>
        <w:t>o</w:t>
      </w:r>
      <w:r>
        <w:rPr>
          <w:lang w:eastAsia="ko-KR"/>
        </w:rPr>
        <w:t>T</w:t>
      </w:r>
      <w:r>
        <w:rPr>
          <w:rFonts w:hint="eastAsia"/>
          <w:lang w:val="en-US" w:eastAsia="zh-CN"/>
        </w:rPr>
        <w:t xml:space="preserve"> operation and normal UE operation. Furthermore, it needs to be discussed whether different SRBs are used for the RRC messages with or without AIoT upper layer data, considering that there may be different QoS requirments on the two types of RRC message. </w:t>
      </w:r>
    </w:p>
    <w:p>
      <w:pPr>
        <w:rPr>
          <w:b/>
          <w:bCs/>
          <w:lang w:val="en-US" w:eastAsia="zh-CN"/>
        </w:rPr>
      </w:pPr>
      <w:r>
        <w:rPr>
          <w:rFonts w:hint="eastAsia"/>
          <w:b/>
          <w:bCs/>
          <w:lang w:val="en-US" w:eastAsia="zh-CN"/>
        </w:rPr>
        <w:t xml:space="preserve">Proposal 13: RAN2 to discuss whether existing SRB can be shared between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operation and normal UE operation, and whether different SRBs are used for the RRC message with or without AIoT upper layer data.</w:t>
      </w:r>
    </w:p>
    <w:p>
      <w:pPr>
        <w:pStyle w:val="3"/>
        <w:numPr>
          <w:ilvl w:val="1"/>
          <w:numId w:val="1"/>
        </w:numPr>
        <w:tabs>
          <w:tab w:val="clear" w:pos="576"/>
        </w:tabs>
        <w:ind w:right="200"/>
        <w:rPr>
          <w:lang w:val="en-US" w:eastAsia="zh-CN"/>
        </w:rPr>
      </w:pPr>
      <w:r>
        <w:rPr>
          <w:rFonts w:hint="eastAsia"/>
          <w:lang w:val="en-US" w:eastAsia="zh-CN"/>
        </w:rPr>
        <w:t xml:space="preserve"> Temporary out-of-connection scenarios</w:t>
      </w:r>
    </w:p>
    <w:p>
      <w:pPr>
        <w:rPr>
          <w:rFonts w:eastAsia="DengXian"/>
          <w:lang w:val="en-US" w:eastAsia="zh-CN"/>
        </w:rPr>
      </w:pPr>
      <w:r>
        <w:rPr>
          <w:rFonts w:hint="eastAsia" w:eastAsia="DengXian"/>
          <w:lang w:val="en-US" w:eastAsia="zh-CN"/>
        </w:rPr>
        <w:t xml:space="preserve">According to the WID, </w:t>
      </w:r>
      <w:r>
        <w:rPr>
          <w:rFonts w:eastAsia="DengXian"/>
        </w:rPr>
        <w:t>A-IoT radio resource of the UE reader</w:t>
      </w:r>
      <w:r>
        <w:rPr>
          <w:rFonts w:hint="eastAsia" w:eastAsia="DengXian"/>
          <w:lang w:val="en-US" w:eastAsia="zh-CN"/>
        </w:rPr>
        <w:t xml:space="preserve"> </w:t>
      </w:r>
      <w:r>
        <w:rPr>
          <w:rFonts w:eastAsia="DengXian"/>
        </w:rPr>
        <w:t>is only valid within the serving cell</w:t>
      </w:r>
      <w:r>
        <w:rPr>
          <w:rFonts w:hint="eastAsia" w:eastAsia="DengXian"/>
          <w:lang w:val="en-US" w:eastAsia="zh-CN"/>
        </w:rPr>
        <w:t xml:space="preserve">, and the scenarios of </w:t>
      </w:r>
      <w:r>
        <w:rPr>
          <w:rFonts w:eastAsia="DengXian"/>
        </w:rPr>
        <w:t>temporary out-of-connection</w:t>
      </w:r>
      <w:r>
        <w:rPr>
          <w:rFonts w:hint="eastAsia" w:eastAsia="DengXian"/>
          <w:lang w:val="en-US" w:eastAsia="zh-CN"/>
        </w:rPr>
        <w:t xml:space="preserve"> (</w:t>
      </w:r>
      <w:r>
        <w:rPr>
          <w:rFonts w:eastAsia="DengXian"/>
        </w:rPr>
        <w:t>including RLF and handover</w:t>
      </w:r>
      <w:r>
        <w:rPr>
          <w:rFonts w:hint="eastAsia" w:eastAsia="DengXian"/>
          <w:lang w:val="en-US" w:eastAsia="zh-CN"/>
        </w:rPr>
        <w:t xml:space="preserve">) needs to be considered. The </w:t>
      </w:r>
      <w:r>
        <w:rPr>
          <w:rFonts w:eastAsia="DengXian"/>
          <w:lang w:val="zh-CN" w:eastAsia="zh-CN"/>
        </w:rPr>
        <w:t>temporary out of connection scenarios</w:t>
      </w:r>
      <w:r>
        <w:rPr>
          <w:rFonts w:hint="eastAsia" w:eastAsia="DengXian"/>
          <w:lang w:val="en-US" w:eastAsia="zh-CN"/>
        </w:rPr>
        <w:t xml:space="preserve"> have been discussed during R19 AIoT study phase, and two options were captured in TR 38.769 on whether UE reader considers the resource as </w:t>
      </w:r>
      <w:r>
        <w:rPr>
          <w:lang w:val="zh-CN" w:eastAsia="zh-CN"/>
        </w:rPr>
        <w:t>temporarily invalid</w:t>
      </w:r>
      <w:r>
        <w:rPr>
          <w:rFonts w:hint="eastAsia"/>
          <w:lang w:val="en-US" w:eastAsia="zh-CN"/>
        </w:rPr>
        <w:t xml:space="preserve"> or valid for a time period.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hint="default" w:ascii="Times New Roman" w:hAnsi="Times New Roman" w:eastAsia="Batang" w:cs="Times New Roman"/>
                <w:lang w:val="en-US" w:eastAsia="zh-CN"/>
              </w:rPr>
            </w:pPr>
            <w:r>
              <w:rPr>
                <w:rFonts w:hint="default" w:ascii="Times New Roman" w:hAnsi="Times New Roman" w:eastAsia="Batang" w:cs="Times New Roman"/>
                <w:lang w:val="en-US" w:eastAsia="zh-CN"/>
              </w:rPr>
              <w:t>TR 38.769</w:t>
            </w:r>
          </w:p>
          <w:p>
            <w:pPr>
              <w:ind w:left="568" w:hanging="284"/>
              <w:rPr>
                <w:rFonts w:hint="default" w:ascii="Times New Roman" w:hAnsi="Times New Roman" w:eastAsia="Batang" w:cs="Times New Roman"/>
                <w:lang w:val="zh-CN" w:eastAsia="ko-KR"/>
              </w:rPr>
            </w:pPr>
            <w:r>
              <w:rPr>
                <w:rFonts w:hint="default" w:ascii="Times New Roman" w:hAnsi="Times New Roman" w:eastAsia="Batang" w:cs="Times New Roman"/>
                <w:lang w:val="zh-CN" w:eastAsia="ko-KR"/>
              </w:rPr>
              <w:t>-</w:t>
            </w:r>
            <w:r>
              <w:rPr>
                <w:rFonts w:hint="default" w:ascii="Times New Roman" w:hAnsi="Times New Roman" w:eastAsia="Batang" w:cs="Times New Roman"/>
                <w:lang w:val="zh-CN" w:eastAsia="ko-KR"/>
              </w:rPr>
              <w:tab/>
            </w:r>
            <w:r>
              <w:rPr>
                <w:rFonts w:hint="default" w:ascii="Times New Roman" w:hAnsi="Times New Roman" w:eastAsia="Batang" w:cs="Times New Roman"/>
                <w:lang w:val="zh-CN" w:eastAsia="ko-KR"/>
              </w:rPr>
              <w:t xml:space="preserve">Scenario 2: In RRC_CONNECTED, the UE reader can perform A-IoT operations using the allocated A-IoT radio resource for A-IoT radio interface, upon </w:t>
            </w:r>
            <w:r>
              <w:rPr>
                <w:rFonts w:hint="default" w:ascii="Times New Roman" w:hAnsi="Times New Roman" w:eastAsia="DengXian" w:cs="Times New Roman"/>
                <w:lang w:val="zh-CN" w:eastAsia="zh-CN"/>
              </w:rPr>
              <w:t>its temporary out of connection scenarios (e.g., RLF and handover cases)</w:t>
            </w:r>
            <w:r>
              <w:rPr>
                <w:rFonts w:hint="default" w:ascii="Times New Roman" w:hAnsi="Times New Roman" w:eastAsia="Batang" w:cs="Times New Roman"/>
                <w:lang w:val="zh-CN" w:eastAsia="ko-KR"/>
              </w:rPr>
              <w:t>:</w:t>
            </w:r>
          </w:p>
          <w:p>
            <w:pPr>
              <w:ind w:left="851" w:hanging="284"/>
              <w:rPr>
                <w:rFonts w:hint="default" w:ascii="Times New Roman" w:hAnsi="Times New Roman" w:eastAsia="Batang" w:cs="Times New Roman"/>
                <w:lang w:val="zh-CN" w:eastAsia="zh-CN"/>
              </w:rPr>
            </w:pPr>
            <w:r>
              <w:rPr>
                <w:rFonts w:hint="default" w:ascii="Times New Roman" w:hAnsi="Times New Roman" w:eastAsia="Batang" w:cs="Times New Roman"/>
                <w:lang w:val="zh-CN" w:eastAsia="zh-CN"/>
              </w:rPr>
              <w:t>-</w:t>
            </w:r>
            <w:r>
              <w:rPr>
                <w:rFonts w:hint="default" w:ascii="Times New Roman" w:hAnsi="Times New Roman" w:eastAsia="Batang" w:cs="Times New Roman"/>
                <w:lang w:val="zh-CN" w:eastAsia="zh-CN"/>
              </w:rPr>
              <w:tab/>
            </w:r>
            <w:r>
              <w:rPr>
                <w:rFonts w:hint="default" w:ascii="Times New Roman" w:hAnsi="Times New Roman" w:eastAsia="Batang" w:cs="Times New Roman"/>
                <w:lang w:val="zh-CN" w:eastAsia="zh-CN"/>
              </w:rPr>
              <w:t>Option 1: The UE reader considers the resources as temporarily invalid during the temporary out of connection condition. The resource may become valid again after the UE recovers from the condition.</w:t>
            </w:r>
          </w:p>
          <w:p>
            <w:pPr>
              <w:ind w:left="851" w:hanging="284"/>
              <w:rPr>
                <w:rFonts w:hint="default" w:ascii="Times New Roman" w:hAnsi="Times New Roman" w:eastAsia="DengXian" w:cs="Times New Roman"/>
                <w:lang w:val="en-US" w:eastAsia="zh-CN"/>
              </w:rPr>
            </w:pPr>
            <w:r>
              <w:rPr>
                <w:rFonts w:hint="default" w:ascii="Times New Roman" w:hAnsi="Times New Roman" w:eastAsia="Batang" w:cs="Times New Roman"/>
                <w:lang w:eastAsia="zh-CN"/>
              </w:rPr>
              <w:t>-</w:t>
            </w:r>
            <w:r>
              <w:rPr>
                <w:rFonts w:hint="default" w:ascii="Times New Roman" w:hAnsi="Times New Roman" w:eastAsia="Batang" w:cs="Times New Roman"/>
                <w:lang w:eastAsia="zh-CN"/>
              </w:rPr>
              <w:tab/>
            </w:r>
            <w:r>
              <w:rPr>
                <w:rFonts w:hint="default" w:ascii="Times New Roman" w:hAnsi="Times New Roman" w:eastAsia="Batang" w:cs="Times New Roman"/>
                <w:lang w:eastAsia="zh-CN"/>
              </w:rPr>
              <w:t xml:space="preserve">Option 2: </w:t>
            </w:r>
            <w:r>
              <w:rPr>
                <w:rFonts w:hint="default" w:ascii="Times New Roman" w:hAnsi="Times New Roman" w:eastAsia="Batang" w:cs="Times New Roman"/>
                <w:lang w:val="zh-CN" w:eastAsia="zh-CN"/>
              </w:rPr>
              <w:t xml:space="preserve">The UE reader considers that the resources remain valid for a time period. It needs to be further discussed on whether this time period belongs to the one in Option 2 for Scenario 1 or is a different time period. It needs to be further discussed on whether the duration of this time period is related to </w:t>
            </w:r>
            <w:r>
              <w:rPr>
                <w:rFonts w:hint="default" w:ascii="Times New Roman" w:hAnsi="Times New Roman" w:eastAsia="Batang" w:cs="Times New Roman"/>
                <w:lang w:eastAsia="zh-CN"/>
              </w:rPr>
              <w:t>the ongoing A-IoT operations.</w:t>
            </w:r>
          </w:p>
        </w:tc>
      </w:tr>
    </w:tbl>
    <w:p>
      <w:pPr>
        <w:rPr>
          <w:rFonts w:eastAsia="DengXian"/>
          <w:lang w:val="en-US" w:eastAsia="zh-CN"/>
        </w:rPr>
      </w:pPr>
      <w:r>
        <w:rPr>
          <w:rFonts w:hint="eastAsia" w:eastAsia="DengXian"/>
          <w:lang w:val="en-US" w:eastAsia="zh-CN"/>
        </w:rPr>
        <w:t xml:space="preserve">Take RLF case for an example, the estimated time for RLF detection and RLF recovery procedure for a UE is illustrated in figure 4. As we can see, the maximum time period for RLF detection and RLF recovery procedure is about 34s. </w:t>
      </w:r>
    </w:p>
    <w:p>
      <w:pPr>
        <w:jc w:val="center"/>
        <w:rPr>
          <w:lang w:val="en-US" w:eastAsia="zh-CN"/>
        </w:rPr>
      </w:pPr>
      <w:r>
        <w:rPr>
          <w:lang w:val="en-US" w:eastAsia="zh-CN"/>
        </w:rPr>
        <w:drawing>
          <wp:inline distT="0" distB="0" distL="114300" distR="114300">
            <wp:extent cx="3387090" cy="589915"/>
            <wp:effectExtent l="0" t="0" r="0" b="0"/>
            <wp:docPr id="12" name="图片 12" descr="R20 AI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R20 AIOT"/>
                    <pic:cNvPicPr>
                      <a:picLocks noChangeAspect="1"/>
                    </pic:cNvPicPr>
                  </pic:nvPicPr>
                  <pic:blipFill>
                    <a:blip r:embed="rId16"/>
                    <a:stretch>
                      <a:fillRect/>
                    </a:stretch>
                  </pic:blipFill>
                  <pic:spPr>
                    <a:xfrm>
                      <a:off x="0" y="0"/>
                      <a:ext cx="3387090" cy="589915"/>
                    </a:xfrm>
                    <a:prstGeom prst="rect">
                      <a:avLst/>
                    </a:prstGeom>
                  </pic:spPr>
                </pic:pic>
              </a:graphicData>
            </a:graphic>
          </wp:inline>
        </w:drawing>
      </w:r>
    </w:p>
    <w:p>
      <w:pPr>
        <w:jc w:val="center"/>
        <w:rPr>
          <w:lang w:val="en-US" w:eastAsia="zh-CN"/>
        </w:rPr>
      </w:pPr>
      <w:r>
        <w:rPr>
          <w:rFonts w:hint="eastAsia"/>
          <w:lang w:val="en-US" w:eastAsia="zh-CN"/>
        </w:rPr>
        <w:t xml:space="preserve">Figure 4. UE RLF recovery procedure </w:t>
      </w:r>
    </w:p>
    <w:p>
      <w:pPr>
        <w:rPr>
          <w:rFonts w:eastAsia="DengXian"/>
          <w:lang w:val="en-US" w:eastAsia="zh-CN"/>
        </w:rPr>
      </w:pPr>
      <w:r>
        <w:rPr>
          <w:rFonts w:hint="eastAsia" w:eastAsia="DengXian"/>
          <w:lang w:val="en-US" w:eastAsia="zh-CN"/>
        </w:rPr>
        <w:t xml:space="preserve">If UE reader considers the AIoT resources as </w:t>
      </w:r>
      <w:r>
        <w:rPr>
          <w:lang w:val="zh-CN" w:eastAsia="zh-CN"/>
        </w:rPr>
        <w:t>invalid during the temporary out of connection condition</w:t>
      </w:r>
      <w:r>
        <w:rPr>
          <w:rFonts w:hint="eastAsia"/>
          <w:lang w:val="en-US" w:eastAsia="zh-CN"/>
        </w:rPr>
        <w:t xml:space="preserve">, there would be waste of </w:t>
      </w:r>
      <w:r>
        <w:rPr>
          <w:rFonts w:hint="eastAsia" w:eastAsia="DengXian"/>
          <w:lang w:val="en-US" w:eastAsia="zh-CN"/>
        </w:rPr>
        <w:t xml:space="preserve">AIoT </w:t>
      </w:r>
      <w:r>
        <w:rPr>
          <w:rFonts w:hint="eastAsia"/>
          <w:lang w:val="en-US" w:eastAsia="zh-CN"/>
        </w:rPr>
        <w:t xml:space="preserve">resource and unnecessary power consumption, since </w:t>
      </w:r>
      <w:r>
        <w:rPr>
          <w:rFonts w:hint="eastAsia" w:eastAsia="DengXian"/>
          <w:lang w:val="en-US" w:eastAsia="zh-CN"/>
        </w:rPr>
        <w:t xml:space="preserve">AIoT device is not aware of the status of UE reader, and the device will keep on monitoring R2D message or sending D2R message to the reader, and it will bring additional latency to the AIoT service. </w:t>
      </w:r>
      <w:r>
        <w:rPr>
          <w:rFonts w:hint="eastAsia"/>
          <w:lang w:val="en-US" w:eastAsia="zh-CN"/>
        </w:rPr>
        <w:t xml:space="preserve">On the contrary, if UE reader considers </w:t>
      </w:r>
      <w:r>
        <w:rPr>
          <w:rFonts w:hint="eastAsia" w:eastAsia="DengXian"/>
          <w:lang w:val="en-US" w:eastAsia="zh-CN"/>
        </w:rPr>
        <w:t xml:space="preserve">the AIoT resources </w:t>
      </w:r>
      <w:r>
        <w:rPr>
          <w:lang w:val="zh-CN" w:eastAsia="zh-CN"/>
        </w:rPr>
        <w:t>remain valid for a time period</w:t>
      </w:r>
      <w:r>
        <w:rPr>
          <w:rFonts w:hint="eastAsia"/>
          <w:lang w:val="en-US" w:eastAsia="zh-CN"/>
        </w:rPr>
        <w:t xml:space="preserve"> </w:t>
      </w:r>
      <w:r>
        <w:rPr>
          <w:lang w:val="zh-CN" w:eastAsia="zh-CN"/>
        </w:rPr>
        <w:t>during the temporary out of connection condition</w:t>
      </w:r>
      <w:r>
        <w:rPr>
          <w:rFonts w:hint="eastAsia"/>
          <w:lang w:val="en-US" w:eastAsia="zh-CN"/>
        </w:rPr>
        <w:t xml:space="preserve">, the resource waste, unnecessary power consumption, and additional latency due to UE reader mobility can be avoided. </w:t>
      </w:r>
      <w:r>
        <w:rPr>
          <w:rFonts w:hint="eastAsia" w:eastAsia="DengXian"/>
          <w:lang w:val="en-US" w:eastAsia="zh-CN"/>
        </w:rPr>
        <w:t>Moreover, it is very likely that a UE re-establishes in the same cell as the previous one, there is no interference issue at all in this case. So it</w:t>
      </w:r>
      <w:r>
        <w:rPr>
          <w:rFonts w:eastAsia="DengXian"/>
          <w:lang w:val="en-US" w:eastAsia="zh-CN"/>
        </w:rPr>
        <w:t>’</w:t>
      </w:r>
      <w:r>
        <w:rPr>
          <w:rFonts w:hint="eastAsia" w:eastAsia="DengXian"/>
          <w:lang w:val="en-US" w:eastAsia="zh-CN"/>
        </w:rPr>
        <w:t xml:space="preserve">s preferred that UE reader considers the AIoT resources remain </w:t>
      </w:r>
      <w:r>
        <w:rPr>
          <w:lang w:val="zh-CN" w:eastAsia="zh-CN"/>
        </w:rPr>
        <w:t xml:space="preserve">valid </w:t>
      </w:r>
      <w:r>
        <w:rPr>
          <w:rFonts w:hint="eastAsia"/>
          <w:lang w:val="en-US" w:eastAsia="zh-CN"/>
        </w:rPr>
        <w:t xml:space="preserve">for a </w:t>
      </w:r>
      <w:r>
        <w:rPr>
          <w:lang w:val="zh-CN" w:eastAsia="zh-CN"/>
        </w:rPr>
        <w:t>time period</w:t>
      </w:r>
      <w:r>
        <w:rPr>
          <w:rFonts w:hint="eastAsia"/>
          <w:lang w:val="en-US" w:eastAsia="zh-CN"/>
        </w:rPr>
        <w:t xml:space="preserve"> </w:t>
      </w:r>
      <w:r>
        <w:rPr>
          <w:lang w:val="zh-CN" w:eastAsia="zh-CN"/>
        </w:rPr>
        <w:t>during</w:t>
      </w:r>
      <w:r>
        <w:rPr>
          <w:rFonts w:hint="eastAsia"/>
          <w:lang w:val="en-US" w:eastAsia="zh-CN"/>
        </w:rPr>
        <w:t xml:space="preserve"> </w:t>
      </w:r>
      <w:r>
        <w:rPr>
          <w:lang w:val="zh-CN" w:eastAsia="zh-CN"/>
        </w:rPr>
        <w:t>temporary out of connection condition</w:t>
      </w:r>
      <w:r>
        <w:rPr>
          <w:rFonts w:hint="eastAsia"/>
          <w:lang w:val="en-US" w:eastAsia="zh-CN"/>
        </w:rPr>
        <w:t xml:space="preserve">. </w:t>
      </w:r>
    </w:p>
    <w:p>
      <w:pPr>
        <w:rPr>
          <w:b/>
          <w:bCs/>
          <w:lang w:val="en-US" w:eastAsia="zh-CN"/>
        </w:rPr>
      </w:pPr>
      <w:r>
        <w:rPr>
          <w:rFonts w:hint="eastAsia"/>
          <w:b/>
          <w:bCs/>
          <w:lang w:val="en-US" w:eastAsia="zh-CN"/>
        </w:rPr>
        <w:t xml:space="preserve">Proposal 14: When UE reader is </w:t>
      </w:r>
      <w:r>
        <w:rPr>
          <w:rFonts w:eastAsia="DengXian"/>
          <w:b/>
          <w:bCs/>
          <w:lang w:val="zh-CN" w:eastAsia="zh-CN"/>
        </w:rPr>
        <w:t>temporary out of connection</w:t>
      </w:r>
      <w:r>
        <w:rPr>
          <w:rFonts w:hint="eastAsia"/>
          <w:b/>
          <w:bCs/>
          <w:lang w:val="en-US" w:eastAsia="zh-CN"/>
        </w:rPr>
        <w:t xml:space="preserve">, if it has the capability to perform AIOT/Uu operation simultaneously, it is preferable to use the previously obtained AIOT resource to continue the AIOT service for a time period. </w:t>
      </w:r>
    </w:p>
    <w:p>
      <w:pPr>
        <w:rPr>
          <w:lang w:val="en-US" w:eastAsia="zh-CN"/>
        </w:rPr>
      </w:pPr>
      <w:r>
        <w:rPr>
          <w:rFonts w:hint="eastAsia"/>
          <w:lang w:val="en-US" w:eastAsia="zh-CN"/>
        </w:rPr>
        <w:t xml:space="preserve">Then it needs to be discussed for how long the UE reader can consider the AIoT resources </w:t>
      </w:r>
      <w:r>
        <w:rPr>
          <w:lang w:val="zh-CN" w:eastAsia="zh-CN"/>
        </w:rPr>
        <w:t>remain valid</w:t>
      </w:r>
      <w:r>
        <w:rPr>
          <w:rFonts w:hint="eastAsia"/>
          <w:lang w:val="en-US" w:eastAsia="zh-CN"/>
        </w:rPr>
        <w:t xml:space="preserve"> when </w:t>
      </w:r>
      <w:r>
        <w:rPr>
          <w:lang w:val="zh-CN" w:eastAsia="zh-CN"/>
        </w:rPr>
        <w:t>temporary out of connection</w:t>
      </w:r>
      <w:r>
        <w:rPr>
          <w:rFonts w:hint="eastAsia"/>
          <w:lang w:val="en-US" w:eastAsia="zh-CN"/>
        </w:rPr>
        <w:t>. In our view, the following options can be considered:</w:t>
      </w:r>
    </w:p>
    <w:p>
      <w:pPr>
        <w:numPr>
          <w:ilvl w:val="0"/>
          <w:numId w:val="25"/>
        </w:numPr>
        <w:rPr>
          <w:lang w:val="en-US" w:eastAsia="zh-CN"/>
        </w:rPr>
      </w:pPr>
      <w:r>
        <w:rPr>
          <w:rFonts w:hint="eastAsia"/>
          <w:lang w:val="en-US" w:eastAsia="zh-CN"/>
        </w:rPr>
        <w:t xml:space="preserve">Option 1: After UE reader complete the current </w:t>
      </w:r>
      <w:r>
        <w:rPr>
          <w:rFonts w:hint="eastAsia" w:eastAsia="DengXian"/>
          <w:lang w:val="en-US" w:eastAsia="zh-CN"/>
        </w:rPr>
        <w:t xml:space="preserve">AIoT </w:t>
      </w:r>
      <w:r>
        <w:rPr>
          <w:rFonts w:hint="eastAsia"/>
          <w:lang w:val="en-US" w:eastAsia="zh-CN"/>
        </w:rPr>
        <w:t>service/procedure identified by the transaction ID</w:t>
      </w:r>
    </w:p>
    <w:p>
      <w:pPr>
        <w:numPr>
          <w:ilvl w:val="0"/>
          <w:numId w:val="25"/>
        </w:numPr>
        <w:rPr>
          <w:lang w:val="en-US" w:eastAsia="zh-CN"/>
        </w:rPr>
      </w:pPr>
      <w:r>
        <w:rPr>
          <w:rFonts w:hint="eastAsia"/>
          <w:lang w:val="en-US" w:eastAsia="zh-CN"/>
        </w:rPr>
        <w:t xml:space="preserve">Option 2: Upon reception of new AIOT resource configuration/release indication from the new/target cell. </w:t>
      </w:r>
    </w:p>
    <w:p>
      <w:pPr>
        <w:numPr>
          <w:ilvl w:val="0"/>
          <w:numId w:val="25"/>
        </w:numPr>
        <w:rPr>
          <w:lang w:val="en-US" w:eastAsia="zh-CN"/>
        </w:rPr>
      </w:pPr>
      <w:r>
        <w:rPr>
          <w:rFonts w:hint="eastAsia"/>
          <w:lang w:val="en-US" w:eastAsia="zh-CN"/>
        </w:rPr>
        <w:t>Option 3: Upon expiration of the validity timer configured by the serving cell</w:t>
      </w:r>
    </w:p>
    <w:p>
      <w:pPr>
        <w:numPr>
          <w:ilvl w:val="0"/>
          <w:numId w:val="25"/>
        </w:numPr>
        <w:rPr>
          <w:rFonts w:hint="eastAsia" w:ascii="Times New Roman" w:hAnsi="Times New Roman" w:cs="Times New Roman"/>
          <w:lang w:val="en-US" w:eastAsia="zh-CN"/>
        </w:rPr>
      </w:pPr>
      <w:r>
        <w:rPr>
          <w:rFonts w:hint="eastAsia"/>
          <w:lang w:val="en-US" w:eastAsia="zh-CN"/>
        </w:rPr>
        <w:t>Option 4: Up</w:t>
      </w:r>
      <w:r>
        <w:rPr>
          <w:rFonts w:hint="eastAsia" w:ascii="Times New Roman" w:hAnsi="Times New Roman" w:cs="Times New Roman"/>
          <w:lang w:val="en-US" w:eastAsia="zh-CN"/>
        </w:rPr>
        <w:t xml:space="preserve">on transmission of </w:t>
      </w:r>
      <w:r>
        <w:rPr>
          <w:rFonts w:hint="eastAsia" w:ascii="Times New Roman" w:hAnsi="Times New Roman" w:cs="Times New Roman"/>
          <w:b w:val="0"/>
          <w:bCs w:val="0"/>
          <w:lang w:val="en-US" w:eastAsia="zh-CN"/>
        </w:rPr>
        <w:t>RRCReestablishment request</w:t>
      </w:r>
      <w:r>
        <w:rPr>
          <w:rFonts w:hint="eastAsia" w:ascii="Times New Roman" w:hAnsi="Times New Roman" w:cs="Times New Roman"/>
          <w:lang w:val="en-US" w:eastAsia="zh-CN"/>
        </w:rPr>
        <w:t xml:space="preserve"> message to the new cell</w:t>
      </w:r>
    </w:p>
    <w:p>
      <w:pPr>
        <w:numPr>
          <w:ilvl w:val="0"/>
          <w:numId w:val="25"/>
        </w:numPr>
        <w:rPr>
          <w:lang w:val="en-US" w:eastAsia="zh-CN"/>
        </w:rPr>
      </w:pPr>
      <w:r>
        <w:rPr>
          <w:rFonts w:hint="eastAsia"/>
          <w:lang w:val="en-US" w:eastAsia="zh-CN"/>
        </w:rPr>
        <w:t>Option 5: Upon transmission of RRCreconfigurationcomplete message to the target cell</w:t>
      </w:r>
    </w:p>
    <w:p>
      <w:pPr>
        <w:rPr>
          <w:b/>
          <w:bCs/>
          <w:lang w:val="en-US" w:eastAsia="zh-CN"/>
        </w:rPr>
      </w:pPr>
      <w:r>
        <w:rPr>
          <w:rFonts w:hint="eastAsia"/>
          <w:b/>
          <w:bCs/>
          <w:lang w:val="en-US" w:eastAsia="zh-CN"/>
        </w:rPr>
        <w:t xml:space="preserve">Proposal 15: If UE reader considers </w:t>
      </w:r>
      <w:r>
        <w:rPr>
          <w:rFonts w:hint="eastAsia" w:eastAsia="DengXian"/>
          <w:b/>
          <w:bCs/>
          <w:lang w:val="en-US" w:eastAsia="zh-CN"/>
        </w:rPr>
        <w:t xml:space="preserve">the AIoT resources </w:t>
      </w:r>
      <w:r>
        <w:rPr>
          <w:b/>
          <w:bCs/>
          <w:lang w:val="zh-CN" w:eastAsia="zh-CN"/>
        </w:rPr>
        <w:t>remain valid for a time period</w:t>
      </w:r>
      <w:r>
        <w:rPr>
          <w:rFonts w:hint="eastAsia"/>
          <w:b/>
          <w:bCs/>
          <w:lang w:val="en-US" w:eastAsia="zh-CN"/>
        </w:rPr>
        <w:t xml:space="preserve"> when it</w:t>
      </w:r>
      <w:r>
        <w:rPr>
          <w:b/>
          <w:bCs/>
          <w:lang w:val="en-US" w:eastAsia="zh-CN"/>
        </w:rPr>
        <w:t>’</w:t>
      </w:r>
      <w:r>
        <w:rPr>
          <w:rFonts w:hint="eastAsia"/>
          <w:b/>
          <w:bCs/>
          <w:lang w:val="en-US" w:eastAsia="zh-CN"/>
        </w:rPr>
        <w:t xml:space="preserve">s </w:t>
      </w:r>
      <w:r>
        <w:rPr>
          <w:rFonts w:eastAsia="DengXian"/>
          <w:b/>
          <w:bCs/>
          <w:lang w:val="zh-CN" w:eastAsia="zh-CN"/>
        </w:rPr>
        <w:t>temporary out of connection</w:t>
      </w:r>
      <w:r>
        <w:rPr>
          <w:rFonts w:hint="eastAsia"/>
          <w:b/>
          <w:bCs/>
          <w:lang w:val="en-US" w:eastAsia="zh-CN"/>
        </w:rPr>
        <w:t xml:space="preserve">, the following options can be considered on when UE reader considers the previous </w:t>
      </w:r>
      <w:r>
        <w:rPr>
          <w:rFonts w:hint="eastAsia" w:eastAsia="DengXian"/>
          <w:b/>
          <w:bCs/>
          <w:lang w:val="en-US" w:eastAsia="zh-CN"/>
        </w:rPr>
        <w:t>AIoT resources as invalid</w:t>
      </w:r>
      <w:r>
        <w:rPr>
          <w:rFonts w:hint="eastAsia"/>
          <w:b/>
          <w:bCs/>
          <w:lang w:val="en-US" w:eastAsia="zh-CN"/>
        </w:rPr>
        <w:t xml:space="preserve">: </w:t>
      </w:r>
    </w:p>
    <w:p>
      <w:pPr>
        <w:numPr>
          <w:ilvl w:val="0"/>
          <w:numId w:val="25"/>
        </w:numPr>
        <w:rPr>
          <w:b/>
          <w:bCs/>
          <w:lang w:val="en-US" w:eastAsia="zh-CN"/>
        </w:rPr>
      </w:pPr>
      <w:r>
        <w:rPr>
          <w:rFonts w:hint="eastAsia"/>
          <w:b/>
          <w:bCs/>
          <w:lang w:val="en-US" w:eastAsia="zh-CN"/>
        </w:rPr>
        <w:t xml:space="preserve">Option 1: After UE reader complete the current </w:t>
      </w:r>
      <w:r>
        <w:rPr>
          <w:rFonts w:hint="eastAsia" w:eastAsia="DengXian"/>
          <w:b/>
          <w:bCs/>
          <w:lang w:val="en-US" w:eastAsia="zh-CN"/>
        </w:rPr>
        <w:t xml:space="preserve">AIoT </w:t>
      </w:r>
      <w:r>
        <w:rPr>
          <w:rFonts w:hint="eastAsia"/>
          <w:b/>
          <w:bCs/>
          <w:lang w:val="en-US" w:eastAsia="zh-CN"/>
        </w:rPr>
        <w:t>service/procedure identified by the transaction ID</w:t>
      </w:r>
    </w:p>
    <w:p>
      <w:pPr>
        <w:numPr>
          <w:ilvl w:val="0"/>
          <w:numId w:val="25"/>
        </w:numPr>
        <w:rPr>
          <w:b/>
          <w:bCs/>
          <w:lang w:val="en-US" w:eastAsia="zh-CN"/>
        </w:rPr>
      </w:pPr>
      <w:r>
        <w:rPr>
          <w:rFonts w:hint="eastAsia"/>
          <w:b/>
          <w:bCs/>
          <w:lang w:val="en-US" w:eastAsia="zh-CN"/>
        </w:rPr>
        <w:t xml:space="preserve">Option 2: Upon reception of new AIOT resource configuration/release indication from the new/target cell. </w:t>
      </w:r>
    </w:p>
    <w:p>
      <w:pPr>
        <w:numPr>
          <w:ilvl w:val="0"/>
          <w:numId w:val="25"/>
        </w:numPr>
        <w:rPr>
          <w:b/>
          <w:bCs/>
          <w:lang w:val="en-US" w:eastAsia="zh-CN"/>
        </w:rPr>
      </w:pPr>
      <w:r>
        <w:rPr>
          <w:rFonts w:hint="eastAsia"/>
          <w:b/>
          <w:bCs/>
          <w:lang w:val="en-US" w:eastAsia="zh-CN"/>
        </w:rPr>
        <w:t>Option 3: Upon expiration of the validity timer configured by the serving cell</w:t>
      </w:r>
    </w:p>
    <w:p>
      <w:pPr>
        <w:numPr>
          <w:ilvl w:val="0"/>
          <w:numId w:val="25"/>
        </w:numPr>
        <w:rPr>
          <w:rFonts w:hint="eastAsia" w:ascii="Times New Roman" w:hAnsi="Times New Roman" w:cs="Times New Roman"/>
          <w:b/>
          <w:bCs/>
          <w:lang w:val="en-US" w:eastAsia="zh-CN"/>
        </w:rPr>
      </w:pPr>
      <w:r>
        <w:rPr>
          <w:rFonts w:hint="eastAsia"/>
          <w:b/>
          <w:bCs/>
          <w:lang w:val="en-US" w:eastAsia="zh-CN"/>
        </w:rPr>
        <w:t>Option 4: Up</w:t>
      </w:r>
      <w:r>
        <w:rPr>
          <w:rFonts w:hint="eastAsia" w:ascii="Times New Roman" w:hAnsi="Times New Roman" w:cs="Times New Roman"/>
          <w:b/>
          <w:bCs/>
          <w:lang w:val="en-US" w:eastAsia="zh-CN"/>
        </w:rPr>
        <w:t>on transmission of RRCReestablishment request message to the new cell</w:t>
      </w:r>
    </w:p>
    <w:p>
      <w:pPr>
        <w:numPr>
          <w:ilvl w:val="0"/>
          <w:numId w:val="25"/>
        </w:numPr>
        <w:rPr>
          <w:b/>
          <w:bCs/>
          <w:lang w:val="en-US" w:eastAsia="zh-CN"/>
        </w:rPr>
      </w:pPr>
      <w:r>
        <w:rPr>
          <w:rFonts w:hint="eastAsia"/>
          <w:b/>
          <w:bCs/>
          <w:lang w:val="en-US" w:eastAsia="zh-CN"/>
        </w:rPr>
        <w:t>Option 5: Upon transmission of RRCreconfigurationcomplete message to the target cell</w:t>
      </w:r>
    </w:p>
    <w:bookmarkEnd w:id="0"/>
    <w:p>
      <w:pPr>
        <w:pStyle w:val="2"/>
        <w:jc w:val="both"/>
        <w:rPr>
          <w:lang w:eastAsia="zh-CN"/>
        </w:rPr>
      </w:pPr>
      <w:bookmarkStart w:id="2" w:name="OLE_LINK1"/>
      <w:bookmarkStart w:id="3" w:name="OLE_LINK2"/>
      <w:r>
        <w:rPr>
          <w:rFonts w:hint="eastAsia"/>
          <w:lang w:eastAsia="zh-CN"/>
        </w:rPr>
        <w:t>Conclusion</w:t>
      </w:r>
    </w:p>
    <w:p>
      <w:pPr>
        <w:overflowPunct w:val="0"/>
        <w:autoSpaceDE w:val="0"/>
        <w:autoSpaceDN w:val="0"/>
        <w:adjustRightInd w:val="0"/>
        <w:spacing w:before="156" w:beforeLines="50"/>
        <w:jc w:val="both"/>
        <w:rPr>
          <w:rFonts w:cs="Arial"/>
          <w:lang w:eastAsia="zh-CN"/>
        </w:rPr>
      </w:pPr>
      <w:r>
        <w:rPr>
          <w:rFonts w:hint="eastAsia"/>
          <w:lang w:val="en-US" w:eastAsia="zh-CN"/>
        </w:rPr>
        <w:t xml:space="preserve">In this paper, we discussed </w:t>
      </w:r>
      <w:r>
        <w:rPr>
          <w:rFonts w:hint="eastAsia" w:eastAsia="DengXian"/>
          <w:lang w:val="en-US" w:eastAsia="zh-CN"/>
        </w:rPr>
        <w:t xml:space="preserve">the </w:t>
      </w:r>
      <w:r>
        <w:rPr>
          <w:rFonts w:eastAsia="DengXian"/>
        </w:rPr>
        <w:t>support for Deployment Scenario 2 with Topology 2</w:t>
      </w:r>
      <w:r>
        <w:rPr>
          <w:rFonts w:hint="eastAsia" w:eastAsia="DengXian"/>
          <w:lang w:val="en-US" w:eastAsia="zh-CN"/>
        </w:rPr>
        <w:t xml:space="preserve"> with </w:t>
      </w:r>
      <w:r>
        <w:rPr>
          <w:rFonts w:eastAsia="DengXian"/>
        </w:rPr>
        <w:t>intermediate UE as Reader</w:t>
      </w:r>
      <w:r>
        <w:rPr>
          <w:rFonts w:hint="eastAsia"/>
          <w:lang w:val="en-US" w:eastAsia="zh-CN"/>
        </w:rPr>
        <w:t xml:space="preserve">. </w:t>
      </w:r>
      <w:r>
        <w:rPr>
          <w:rFonts w:cs="Arial"/>
          <w:lang w:eastAsia="zh-CN"/>
        </w:rPr>
        <w:t>A</w:t>
      </w:r>
      <w:r>
        <w:rPr>
          <w:rFonts w:hint="eastAsia" w:cs="Arial"/>
          <w:lang w:eastAsia="zh-CN"/>
        </w:rPr>
        <w:t>nd we have the following observations and proposals:</w:t>
      </w:r>
    </w:p>
    <w:p>
      <w:pPr>
        <w:rPr>
          <w:rFonts w:hint="eastAsia"/>
          <w:u w:val="single"/>
          <w:lang w:val="en-US" w:eastAsia="zh-CN"/>
        </w:rPr>
      </w:pPr>
      <w:r>
        <w:rPr>
          <w:rFonts w:hint="eastAsia"/>
          <w:u w:val="single"/>
          <w:lang w:val="en-US" w:eastAsia="zh-CN"/>
        </w:rPr>
        <w:t>Deployment scenario</w:t>
      </w:r>
    </w:p>
    <w:p>
      <w:pPr>
        <w:rPr>
          <w:b/>
          <w:bCs/>
          <w:lang w:val="en-US" w:eastAsia="zh-CN"/>
        </w:rPr>
      </w:pPr>
      <w:r>
        <w:rPr>
          <w:rFonts w:hint="eastAsia"/>
          <w:b/>
          <w:bCs/>
          <w:lang w:val="en-US" w:eastAsia="zh-CN"/>
        </w:rPr>
        <w:t xml:space="preserve">Observation 1: In AIoT topology 2, both D2R and R2D uses FR1 UL </w:t>
      </w:r>
      <w:r>
        <w:rPr>
          <w:b/>
          <w:bCs/>
        </w:rPr>
        <w:t>spectrum</w:t>
      </w:r>
      <w:r>
        <w:rPr>
          <w:rFonts w:hint="eastAsia"/>
          <w:b/>
          <w:bCs/>
          <w:lang w:val="en-US" w:eastAsia="zh-CN"/>
        </w:rPr>
        <w:t xml:space="preserve">. UE reader needs to transmit and receive in UL FR1 spectrum in AIoT radio interface </w:t>
      </w:r>
      <w:r>
        <w:rPr>
          <w:b/>
          <w:bCs/>
          <w:lang w:val="en-US" w:eastAsia="zh-CN"/>
        </w:rPr>
        <w:t xml:space="preserve">for communication in R2D and D2R direction </w:t>
      </w:r>
      <w:r>
        <w:rPr>
          <w:rFonts w:hint="eastAsia"/>
          <w:b/>
          <w:bCs/>
          <w:lang w:val="en-US" w:eastAsia="zh-CN"/>
        </w:rPr>
        <w:t xml:space="preserve">with AIoT device, and </w:t>
      </w:r>
      <w:r>
        <w:rPr>
          <w:b/>
          <w:bCs/>
          <w:lang w:val="en-US" w:eastAsia="zh-CN"/>
        </w:rPr>
        <w:t>also maintain</w:t>
      </w:r>
      <w:r>
        <w:rPr>
          <w:rFonts w:hint="eastAsia"/>
          <w:b/>
          <w:bCs/>
          <w:lang w:val="en-US" w:eastAsia="zh-CN"/>
        </w:rPr>
        <w:t xml:space="preserve"> communication with base station in Uu air  interface. </w:t>
      </w:r>
    </w:p>
    <w:p>
      <w:pPr>
        <w:numPr>
          <w:ilvl w:val="255"/>
          <w:numId w:val="0"/>
        </w:numPr>
        <w:rPr>
          <w:rFonts w:eastAsia="DengXian"/>
          <w:b/>
          <w:bCs/>
          <w:lang w:val="en-US" w:eastAsia="zh-CN"/>
        </w:rPr>
      </w:pPr>
      <w:r>
        <w:rPr>
          <w:rFonts w:hint="eastAsia" w:eastAsia="DengXian"/>
          <w:b/>
          <w:bCs/>
          <w:lang w:val="en-US" w:eastAsia="zh-CN"/>
        </w:rPr>
        <w:t xml:space="preserve">Observation 2: If in-band deployment is used for topology 2 (i.e. </w:t>
      </w:r>
      <w:r>
        <w:rPr>
          <w:rFonts w:eastAsia="DengXian"/>
          <w:b/>
          <w:bCs/>
        </w:rPr>
        <w:t>operation of Uu and A-IoT</w:t>
      </w:r>
      <w:r>
        <w:rPr>
          <w:rFonts w:hint="eastAsia" w:eastAsia="DengXian"/>
          <w:b/>
          <w:bCs/>
          <w:lang w:val="en-US" w:eastAsia="zh-CN"/>
        </w:rPr>
        <w:t xml:space="preserve"> at the UE reader are in the same band), non-time overlapping resources need to be allocated for the Uu and </w:t>
      </w:r>
      <w:r>
        <w:rPr>
          <w:rFonts w:eastAsia="DengXian"/>
          <w:b/>
          <w:bCs/>
        </w:rPr>
        <w:t>A-IoT</w:t>
      </w:r>
      <w:r>
        <w:rPr>
          <w:rFonts w:hint="eastAsia" w:eastAsia="DengXian"/>
          <w:b/>
          <w:bCs/>
          <w:lang w:val="en-US" w:eastAsia="zh-CN"/>
        </w:rPr>
        <w:t xml:space="preserve"> operation.</w:t>
      </w:r>
    </w:p>
    <w:p>
      <w:pPr>
        <w:rPr>
          <w:rFonts w:eastAsia="DengXian"/>
          <w:b/>
          <w:bCs/>
          <w:lang w:val="en-US" w:eastAsia="zh-CN"/>
        </w:rPr>
      </w:pPr>
      <w:r>
        <w:rPr>
          <w:rFonts w:hint="eastAsia" w:eastAsia="DengXian"/>
          <w:b/>
          <w:bCs/>
          <w:lang w:val="en-US" w:eastAsia="zh-CN"/>
        </w:rPr>
        <w:t xml:space="preserve">Observation 3: For out-of-band deployment, if simultaneous operation is supported at the UE reader, both overlapping and non-overlapping time resources can be used by the UE reader for Uu and </w:t>
      </w:r>
      <w:r>
        <w:rPr>
          <w:rFonts w:eastAsia="DengXian"/>
          <w:b/>
          <w:bCs/>
        </w:rPr>
        <w:t>A-IoT</w:t>
      </w:r>
      <w:r>
        <w:rPr>
          <w:rFonts w:hint="eastAsia" w:eastAsia="DengXian"/>
          <w:b/>
          <w:bCs/>
          <w:lang w:val="en-US" w:eastAsia="zh-CN"/>
        </w:rPr>
        <w:t xml:space="preserve"> operation. Otherwise, only non-overlapping time resources can be used by the UE reader for Uu and </w:t>
      </w:r>
      <w:r>
        <w:rPr>
          <w:rFonts w:eastAsia="DengXian"/>
          <w:b/>
          <w:bCs/>
        </w:rPr>
        <w:t>A-IoT</w:t>
      </w:r>
      <w:r>
        <w:rPr>
          <w:rFonts w:hint="eastAsia" w:eastAsia="DengXian"/>
          <w:b/>
          <w:bCs/>
          <w:lang w:val="en-US" w:eastAsia="zh-CN"/>
        </w:rPr>
        <w:t xml:space="preserve"> operation. </w:t>
      </w:r>
    </w:p>
    <w:p>
      <w:pPr>
        <w:rPr>
          <w:rFonts w:eastAsia="DengXian"/>
          <w:b/>
          <w:bCs/>
          <w:lang w:val="en-US" w:eastAsia="zh-CN"/>
        </w:rPr>
      </w:pPr>
      <w:r>
        <w:rPr>
          <w:rFonts w:hint="eastAsia" w:eastAsia="DengXian"/>
          <w:b/>
          <w:bCs/>
          <w:lang w:val="en-US" w:eastAsia="zh-CN"/>
        </w:rPr>
        <w:t xml:space="preserve">Proposal 1: RAN2 to discuss whether to support both in-band and out-of band deployment for AIoT topology 2. </w:t>
      </w:r>
    </w:p>
    <w:p>
      <w:pPr>
        <w:rPr>
          <w:rFonts w:eastAsia="DengXian"/>
          <w:b/>
          <w:bCs/>
          <w:lang w:val="en-US" w:eastAsia="zh-CN"/>
        </w:rPr>
      </w:pPr>
      <w:r>
        <w:rPr>
          <w:rFonts w:hint="eastAsia" w:eastAsia="DengXian"/>
          <w:b/>
          <w:bCs/>
          <w:lang w:val="en-US" w:eastAsia="zh-CN"/>
        </w:rPr>
        <w:t>Proposal 2: If out-of band of AIoT and Uu operation is supported, UE reader</w:t>
      </w:r>
      <w:r>
        <w:rPr>
          <w:rFonts w:eastAsia="DengXian"/>
          <w:b/>
          <w:bCs/>
          <w:lang w:val="en-US" w:eastAsia="zh-CN"/>
        </w:rPr>
        <w:t>’</w:t>
      </w:r>
      <w:r>
        <w:rPr>
          <w:rFonts w:hint="eastAsia" w:eastAsia="DengXian"/>
          <w:b/>
          <w:bCs/>
          <w:lang w:val="en-US" w:eastAsia="zh-CN"/>
        </w:rPr>
        <w:t>s radio capability on simultaneous AIOT and Uu operation needs to be informed to gNB.</w:t>
      </w:r>
    </w:p>
    <w:p>
      <w:pPr>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Resource allocation to the UE Reader</w:t>
      </w:r>
    </w:p>
    <w:p>
      <w:pPr>
        <w:rPr>
          <w:rFonts w:eastAsia="DengXian"/>
          <w:b/>
          <w:bCs/>
          <w:lang w:val="en-US" w:eastAsia="zh-CN"/>
        </w:rPr>
      </w:pPr>
      <w:r>
        <w:rPr>
          <w:rFonts w:hint="eastAsia"/>
          <w:b/>
          <w:bCs/>
          <w:lang w:val="en-US" w:eastAsia="zh-CN"/>
        </w:rPr>
        <w:t xml:space="preserve">Observation 4: CW signal needs to be transmitted during the time duration for D2R transmission, while it shall not be transmitted during the time when R2D message is transmitted, otherwise </w:t>
      </w:r>
      <w:r>
        <w:rPr>
          <w:rFonts w:hint="eastAsia" w:eastAsia="DengXian"/>
          <w:b/>
          <w:bCs/>
          <w:lang w:val="en-US" w:eastAsia="zh-CN"/>
        </w:rPr>
        <w:t xml:space="preserve">CW signal will interfere R2D reception at the device. </w:t>
      </w:r>
    </w:p>
    <w:p>
      <w:pPr>
        <w:rPr>
          <w:lang w:val="en-US" w:eastAsia="zh-CN"/>
        </w:rPr>
      </w:pPr>
      <w:r>
        <w:rPr>
          <w:rFonts w:hint="eastAsia" w:eastAsia="DengXian"/>
          <w:b/>
          <w:bCs/>
          <w:lang w:val="en-US" w:eastAsia="zh-CN"/>
        </w:rPr>
        <w:t xml:space="preserve">Proposal 3: RAN2 to investigate AIoT resource allocation scheme considering how to avoid the </w:t>
      </w:r>
      <w:r>
        <w:rPr>
          <w:rFonts w:hint="eastAsia"/>
          <w:b/>
          <w:bCs/>
          <w:lang w:val="en-US" w:eastAsia="zh-CN"/>
        </w:rPr>
        <w:t>potention potenti</w:t>
      </w:r>
      <w:r>
        <w:rPr>
          <w:b/>
          <w:bCs/>
          <w:lang w:val="en-US" w:eastAsia="zh-CN"/>
        </w:rPr>
        <w:t>al</w:t>
      </w:r>
      <w:r>
        <w:rPr>
          <w:rFonts w:hint="eastAsia"/>
          <w:b/>
          <w:bCs/>
          <w:lang w:val="en-US" w:eastAsia="zh-CN"/>
        </w:rPr>
        <w:t xml:space="preserve"> inte</w:t>
      </w:r>
      <w:r>
        <w:rPr>
          <w:b/>
          <w:bCs/>
          <w:lang w:val="en-US" w:eastAsia="zh-CN"/>
        </w:rPr>
        <w:t>r</w:t>
      </w:r>
      <w:r>
        <w:rPr>
          <w:rFonts w:hint="eastAsia"/>
          <w:b/>
          <w:bCs/>
          <w:lang w:val="en-US" w:eastAsia="zh-CN"/>
        </w:rPr>
        <w:t xml:space="preserve">ference between CW and R2D transmission. </w:t>
      </w:r>
    </w:p>
    <w:p>
      <w:pPr>
        <w:rPr>
          <w:lang w:val="en-US" w:eastAsia="zh-CN"/>
        </w:rPr>
      </w:pPr>
      <w:r>
        <w:rPr>
          <w:rFonts w:hint="eastAsia"/>
          <w:b/>
          <w:bCs/>
          <w:lang w:val="en-US" w:eastAsia="zh-CN"/>
        </w:rPr>
        <w:t xml:space="preserve">Proposal 4: Periodic AIoT resources are allocated to UE reader for CBRA procedure and follow-on command procedure. </w:t>
      </w:r>
    </w:p>
    <w:p>
      <w:pPr>
        <w:rPr>
          <w:lang w:val="en-US" w:eastAsia="zh-CN"/>
        </w:rPr>
      </w:pPr>
      <w:r>
        <w:rPr>
          <w:rFonts w:hint="eastAsia"/>
          <w:b/>
          <w:bCs/>
          <w:lang w:val="en-US" w:eastAsia="zh-CN"/>
        </w:rPr>
        <w:t xml:space="preserve">Proposal 5: for CFA procedure and follow-on command procedure, RAN2 discusses whether periodic resource or one-shot resource is allocated. If one-shot resource is allocated, UE reader may need to request for more resources from the gNB, e.g. due to re-transmission or segmentation. </w:t>
      </w:r>
    </w:p>
    <w:p>
      <w:pPr>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 6: If gNB doesn't provide R2D and D2R resource separately, time duration of continuous AIoT resources and the periodicity (for periodic resource) may be helpful for AIoT resource allocation at gNB. Inteference between R2D and CW transmission can be addressed by implementation in this case.</w:t>
      </w:r>
    </w:p>
    <w:p>
      <w:pPr>
        <w:rPr>
          <w:b/>
          <w:bCs/>
          <w:lang w:val="en-US" w:eastAsia="zh-CN"/>
        </w:rPr>
      </w:pPr>
      <w:r>
        <w:rPr>
          <w:rFonts w:hint="eastAsia"/>
          <w:b/>
          <w:bCs/>
          <w:lang w:val="en-US" w:eastAsia="zh-CN"/>
        </w:rPr>
        <w:t>Proposal 7: If gNB provides R2D and D2R resource sep</w:t>
      </w:r>
      <w:r>
        <w:rPr>
          <w:b/>
          <w:bCs/>
          <w:lang w:val="en-US" w:eastAsia="zh-CN"/>
        </w:rPr>
        <w:t>a</w:t>
      </w:r>
      <w:r>
        <w:rPr>
          <w:rFonts w:hint="eastAsia"/>
          <w:b/>
          <w:bCs/>
          <w:lang w:val="en-US" w:eastAsia="zh-CN"/>
        </w:rPr>
        <w:t xml:space="preserve">rately, assistance information related to D2R/R2D scheduling based on radio condition can be provided to gNB, e.g., time duration of continuous D2R/R2D resources and periodicity of the resources.  </w:t>
      </w:r>
    </w:p>
    <w:p>
      <w:pPr>
        <w:rPr>
          <w:rFonts w:hint="eastAsia" w:ascii="Times New Roman" w:hAnsi="Times New Roman" w:cs="Times New Roman"/>
          <w:u w:val="single"/>
          <w:lang w:val="en-US" w:eastAsia="zh-CN"/>
        </w:rPr>
      </w:pPr>
      <w:r>
        <w:rPr>
          <w:rFonts w:hint="eastAsia" w:ascii="Times New Roman" w:hAnsi="Times New Roman" w:cs="Times New Roman"/>
          <w:u w:val="single"/>
          <w:lang w:val="en-US" w:eastAsia="zh-CN"/>
        </w:rPr>
        <w:t>Uu procedure for AIOT operation</w:t>
      </w:r>
    </w:p>
    <w:p>
      <w:pPr>
        <w:pStyle w:val="28"/>
        <w:rPr>
          <w:b/>
          <w:bCs/>
          <w:lang w:val="en-US" w:eastAsia="zh-CN"/>
        </w:rPr>
      </w:pPr>
      <w:r>
        <w:rPr>
          <w:rFonts w:hint="eastAsia"/>
          <w:b/>
          <w:bCs/>
          <w:lang w:val="en-US" w:eastAsia="zh-CN"/>
        </w:rPr>
        <w:t xml:space="preserve">Proposal 8: A cell supporting AIoT topology 2 broadcasts topology 2 supported indicator, so that UE which intends to act as an UE reader can access the cell. </w:t>
      </w:r>
    </w:p>
    <w:p>
      <w:pPr>
        <w:pStyle w:val="28"/>
        <w:rPr>
          <w:rFonts w:hint="eastAsia"/>
          <w:b/>
          <w:bCs/>
          <w:lang w:val="en-US" w:eastAsia="zh-CN"/>
        </w:rPr>
      </w:pPr>
      <w:r>
        <w:rPr>
          <w:rFonts w:hint="eastAsia"/>
          <w:b/>
          <w:bCs/>
          <w:lang w:val="en-US" w:eastAsia="zh-CN"/>
        </w:rPr>
        <w:t xml:space="preserve">Proposal 9: A UE sends an indicator indicating that it intends to act as an UE reader for AIoT service via RRC message. </w:t>
      </w:r>
    </w:p>
    <w:p>
      <w:pPr>
        <w:pStyle w:val="28"/>
        <w:rPr>
          <w:rFonts w:hint="eastAsia"/>
          <w:b/>
          <w:bCs/>
          <w:lang w:val="en-US" w:eastAsia="zh-CN"/>
        </w:rPr>
      </w:pPr>
      <w:r>
        <w:rPr>
          <w:rFonts w:hint="eastAsia"/>
          <w:b/>
          <w:bCs/>
          <w:lang w:val="en-US" w:eastAsia="zh-CN"/>
        </w:rPr>
        <w:t>Proposal 10: A</w:t>
      </w:r>
      <w:r>
        <w:rPr>
          <w:rFonts w:hint="eastAsia" w:eastAsia="宋体"/>
          <w:b/>
          <w:bCs/>
          <w:lang w:val="en-US" w:eastAsia="zh-CN"/>
        </w:rPr>
        <w:t xml:space="preserve"> UE may request for releasing AIoT resource from the gNB. </w:t>
      </w:r>
    </w:p>
    <w:p>
      <w:pPr>
        <w:rPr>
          <w:rFonts w:hint="default"/>
          <w:b/>
          <w:bCs/>
          <w:lang w:val="en-US" w:eastAsia="zh-CN"/>
        </w:rPr>
      </w:pPr>
      <w:r>
        <w:rPr>
          <w:rFonts w:hint="eastAsia"/>
          <w:b/>
          <w:bCs/>
          <w:lang w:val="en-US" w:eastAsia="zh-CN"/>
        </w:rPr>
        <w:t xml:space="preserve">Proposal 11: For inventory request, Device Identification Requested and Inventory Assistance Information (i.e. </w:t>
      </w:r>
      <w:r>
        <w:rPr>
          <w:b/>
          <w:bCs/>
          <w:lang w:eastAsia="zh-CN"/>
        </w:rPr>
        <w:t>Expected D2R Message Size</w:t>
      </w:r>
      <w:r>
        <w:rPr>
          <w:rFonts w:hint="eastAsia"/>
          <w:b/>
          <w:bCs/>
          <w:lang w:val="en-US" w:eastAsia="zh-CN"/>
        </w:rPr>
        <w:t xml:space="preserve">, </w:t>
      </w:r>
      <w:r>
        <w:rPr>
          <w:b/>
          <w:bCs/>
          <w:lang w:val="en-US"/>
        </w:rPr>
        <w:t>Approximate Number of Target A-Io</w:t>
      </w:r>
      <w:r>
        <w:rPr>
          <w:rFonts w:hint="eastAsia"/>
          <w:b/>
          <w:bCs/>
          <w:lang w:val="en-US" w:eastAsia="zh-CN"/>
        </w:rPr>
        <w:t>T</w:t>
      </w:r>
      <w:r>
        <w:rPr>
          <w:b/>
          <w:bCs/>
          <w:lang w:val="en-US"/>
        </w:rPr>
        <w:t xml:space="preserve"> Devices</w:t>
      </w:r>
      <w:r>
        <w:rPr>
          <w:rFonts w:hint="eastAsia"/>
          <w:b/>
          <w:bCs/>
          <w:lang w:val="en-US" w:eastAsia="zh-CN"/>
        </w:rPr>
        <w:t xml:space="preserve">, and </w:t>
      </w:r>
      <w:r>
        <w:rPr>
          <w:rFonts w:hint="eastAsia"/>
          <w:b/>
          <w:bCs/>
          <w:lang w:val="zh-CN" w:eastAsia="zh-CN"/>
        </w:rPr>
        <w:t>T</w:t>
      </w:r>
      <w:r>
        <w:rPr>
          <w:b/>
          <w:bCs/>
          <w:lang w:val="zh-CN" w:eastAsia="zh-CN"/>
        </w:rPr>
        <w:t>ime Interval</w:t>
      </w:r>
      <w:r>
        <w:rPr>
          <w:rFonts w:hint="eastAsia"/>
          <w:b/>
          <w:bCs/>
          <w:lang w:val="en-US" w:eastAsia="zh-CN"/>
        </w:rPr>
        <w:t>) need to be sent from gNB to UE reader. While the Requested Service Area Information and Follow on Command Indication don</w:t>
      </w:r>
      <w:r>
        <w:rPr>
          <w:rFonts w:hint="default"/>
          <w:b/>
          <w:bCs/>
          <w:lang w:val="en-US" w:eastAsia="zh-CN"/>
        </w:rPr>
        <w:t>’</w:t>
      </w:r>
      <w:r>
        <w:rPr>
          <w:rFonts w:hint="eastAsia"/>
          <w:b/>
          <w:bCs/>
          <w:lang w:val="en-US" w:eastAsia="zh-CN"/>
        </w:rPr>
        <w:t xml:space="preserve">t need to be sent from gNB to UE reader. </w:t>
      </w:r>
    </w:p>
    <w:p>
      <w:pPr>
        <w:rPr>
          <w:b/>
          <w:lang w:val="en-US" w:eastAsia="zh-CN"/>
        </w:rPr>
      </w:pPr>
      <w:r>
        <w:rPr>
          <w:rFonts w:hint="eastAsia"/>
          <w:b/>
          <w:lang w:val="en-US" w:eastAsia="zh-CN"/>
        </w:rPr>
        <w:t xml:space="preserve">Proposal 12: For command request, A-IoT NAS PDU and Command Assistance Information (i.e. </w:t>
      </w:r>
      <w:r>
        <w:rPr>
          <w:b/>
          <w:lang w:val="en-US"/>
        </w:rPr>
        <w:t>Estimate of Expected D2R Message Size</w:t>
      </w:r>
      <w:r>
        <w:rPr>
          <w:rFonts w:hint="eastAsia"/>
          <w:b/>
          <w:lang w:val="en-US" w:eastAsia="zh-CN"/>
        </w:rPr>
        <w:t>), and identity of device (e.g. AS ID) needs to be sent from gNB to UE reader.</w:t>
      </w:r>
    </w:p>
    <w:p>
      <w:pPr>
        <w:rPr>
          <w:u w:val="single"/>
          <w:lang w:val="en-US" w:eastAsia="zh-CN"/>
        </w:rPr>
      </w:pPr>
      <w:r>
        <w:rPr>
          <w:rFonts w:hint="eastAsia"/>
          <w:u w:val="single"/>
          <w:lang w:val="en-US" w:eastAsia="zh-CN"/>
        </w:rPr>
        <w:t xml:space="preserve">Uu SRB for </w:t>
      </w:r>
      <w:r>
        <w:rPr>
          <w:rFonts w:hint="eastAsia" w:ascii="Times New Roman" w:hAnsi="Times New Roman" w:cs="Times New Roman"/>
          <w:u w:val="single"/>
          <w:lang w:val="en-US" w:eastAsia="zh-CN"/>
        </w:rPr>
        <w:t xml:space="preserve">AIoT </w:t>
      </w:r>
      <w:r>
        <w:rPr>
          <w:rFonts w:hint="eastAsia"/>
          <w:u w:val="single"/>
          <w:lang w:val="en-US" w:eastAsia="zh-CN"/>
        </w:rPr>
        <w:t>operation</w:t>
      </w:r>
    </w:p>
    <w:p>
      <w:pPr>
        <w:rPr>
          <w:b/>
          <w:bCs/>
          <w:lang w:val="en-US" w:eastAsia="zh-CN"/>
        </w:rPr>
      </w:pPr>
      <w:r>
        <w:rPr>
          <w:rFonts w:hint="eastAsia"/>
          <w:b/>
          <w:bCs/>
          <w:lang w:val="en-US" w:eastAsia="zh-CN"/>
        </w:rPr>
        <w:t xml:space="preserve">Proposal 13: RAN2 to discuss whether existing SRB can be shared between </w:t>
      </w:r>
      <w:r>
        <w:rPr>
          <w:b/>
          <w:bCs/>
          <w:lang w:eastAsia="ko-KR"/>
        </w:rPr>
        <w:t>AI</w:t>
      </w:r>
      <w:r>
        <w:rPr>
          <w:rFonts w:hint="eastAsia"/>
          <w:b/>
          <w:bCs/>
          <w:lang w:val="en-US" w:eastAsia="zh-CN"/>
        </w:rPr>
        <w:t>o</w:t>
      </w:r>
      <w:r>
        <w:rPr>
          <w:b/>
          <w:bCs/>
          <w:lang w:eastAsia="ko-KR"/>
        </w:rPr>
        <w:t>T</w:t>
      </w:r>
      <w:r>
        <w:rPr>
          <w:rFonts w:hint="eastAsia"/>
          <w:b/>
          <w:bCs/>
          <w:lang w:val="en-US" w:eastAsia="zh-CN"/>
        </w:rPr>
        <w:t xml:space="preserve"> operation and normal UE operation, and whether different SRBs are used for the RRC message with or without AIoT upper layer data.</w:t>
      </w:r>
    </w:p>
    <w:p>
      <w:pPr>
        <w:numPr>
          <w:numId w:val="0"/>
        </w:numPr>
        <w:bidi w:val="0"/>
        <w:ind w:leftChars="0"/>
        <w:rPr>
          <w:u w:val="single"/>
          <w:lang w:val="en-US" w:eastAsia="zh-CN"/>
        </w:rPr>
      </w:pPr>
      <w:r>
        <w:rPr>
          <w:rFonts w:hint="eastAsia"/>
          <w:u w:val="single"/>
          <w:lang w:val="en-US" w:eastAsia="zh-CN"/>
        </w:rPr>
        <w:t>Temporary out-of-connection scenarios</w:t>
      </w:r>
    </w:p>
    <w:p>
      <w:pPr>
        <w:rPr>
          <w:b/>
          <w:bCs/>
          <w:lang w:val="en-US" w:eastAsia="zh-CN"/>
        </w:rPr>
      </w:pPr>
      <w:r>
        <w:rPr>
          <w:rFonts w:hint="eastAsia"/>
          <w:b/>
          <w:bCs/>
          <w:lang w:val="en-US" w:eastAsia="zh-CN"/>
        </w:rPr>
        <w:t xml:space="preserve">Proposal 14: When UE reader is </w:t>
      </w:r>
      <w:r>
        <w:rPr>
          <w:rFonts w:eastAsia="DengXian"/>
          <w:b/>
          <w:bCs/>
          <w:lang w:val="zh-CN" w:eastAsia="zh-CN"/>
        </w:rPr>
        <w:t>temporary out of connection</w:t>
      </w:r>
      <w:r>
        <w:rPr>
          <w:rFonts w:hint="eastAsia"/>
          <w:b/>
          <w:bCs/>
          <w:lang w:val="en-US" w:eastAsia="zh-CN"/>
        </w:rPr>
        <w:t xml:space="preserve">, if it has the capability to perform AIOT/Uu operation simultaneously, it is preferable to use the previously obtained AIOT resource to continue the AIOT service for a time period. </w:t>
      </w:r>
    </w:p>
    <w:p>
      <w:pPr>
        <w:rPr>
          <w:b/>
          <w:bCs/>
          <w:lang w:val="en-US" w:eastAsia="zh-CN"/>
        </w:rPr>
      </w:pPr>
      <w:r>
        <w:rPr>
          <w:rFonts w:hint="eastAsia"/>
          <w:b/>
          <w:bCs/>
          <w:lang w:val="en-US" w:eastAsia="zh-CN"/>
        </w:rPr>
        <w:t xml:space="preserve">Proposal 15: If UE reader considers </w:t>
      </w:r>
      <w:r>
        <w:rPr>
          <w:rFonts w:hint="eastAsia" w:eastAsia="DengXian"/>
          <w:b/>
          <w:bCs/>
          <w:lang w:val="en-US" w:eastAsia="zh-CN"/>
        </w:rPr>
        <w:t xml:space="preserve">the AIoT resources </w:t>
      </w:r>
      <w:r>
        <w:rPr>
          <w:b/>
          <w:bCs/>
          <w:lang w:val="zh-CN" w:eastAsia="zh-CN"/>
        </w:rPr>
        <w:t>remain valid for a time period</w:t>
      </w:r>
      <w:r>
        <w:rPr>
          <w:rFonts w:hint="eastAsia"/>
          <w:b/>
          <w:bCs/>
          <w:lang w:val="en-US" w:eastAsia="zh-CN"/>
        </w:rPr>
        <w:t xml:space="preserve"> when it</w:t>
      </w:r>
      <w:r>
        <w:rPr>
          <w:b/>
          <w:bCs/>
          <w:lang w:val="en-US" w:eastAsia="zh-CN"/>
        </w:rPr>
        <w:t>’</w:t>
      </w:r>
      <w:r>
        <w:rPr>
          <w:rFonts w:hint="eastAsia"/>
          <w:b/>
          <w:bCs/>
          <w:lang w:val="en-US" w:eastAsia="zh-CN"/>
        </w:rPr>
        <w:t xml:space="preserve">s </w:t>
      </w:r>
      <w:r>
        <w:rPr>
          <w:rFonts w:eastAsia="DengXian"/>
          <w:b/>
          <w:bCs/>
          <w:lang w:val="zh-CN" w:eastAsia="zh-CN"/>
        </w:rPr>
        <w:t>temporary out of connection</w:t>
      </w:r>
      <w:r>
        <w:rPr>
          <w:rFonts w:hint="eastAsia"/>
          <w:b/>
          <w:bCs/>
          <w:lang w:val="en-US" w:eastAsia="zh-CN"/>
        </w:rPr>
        <w:t xml:space="preserve">, the following options can be considered on when UE reader considers the previous </w:t>
      </w:r>
      <w:r>
        <w:rPr>
          <w:rFonts w:hint="eastAsia" w:eastAsia="DengXian"/>
          <w:b/>
          <w:bCs/>
          <w:lang w:val="en-US" w:eastAsia="zh-CN"/>
        </w:rPr>
        <w:t>AIoT resources as invalid</w:t>
      </w:r>
      <w:r>
        <w:rPr>
          <w:rFonts w:hint="eastAsia"/>
          <w:b/>
          <w:bCs/>
          <w:lang w:val="en-US" w:eastAsia="zh-CN"/>
        </w:rPr>
        <w:t xml:space="preserve">: </w:t>
      </w:r>
    </w:p>
    <w:p>
      <w:pPr>
        <w:numPr>
          <w:ilvl w:val="0"/>
          <w:numId w:val="25"/>
        </w:numPr>
        <w:rPr>
          <w:b/>
          <w:bCs/>
          <w:lang w:val="en-US" w:eastAsia="zh-CN"/>
        </w:rPr>
      </w:pPr>
      <w:r>
        <w:rPr>
          <w:rFonts w:hint="eastAsia"/>
          <w:b/>
          <w:bCs/>
          <w:lang w:val="en-US" w:eastAsia="zh-CN"/>
        </w:rPr>
        <w:t xml:space="preserve">Option 1: After UE reader complete the current </w:t>
      </w:r>
      <w:r>
        <w:rPr>
          <w:rFonts w:hint="eastAsia" w:eastAsia="DengXian"/>
          <w:b/>
          <w:bCs/>
          <w:lang w:val="en-US" w:eastAsia="zh-CN"/>
        </w:rPr>
        <w:t xml:space="preserve">AIoT </w:t>
      </w:r>
      <w:r>
        <w:rPr>
          <w:rFonts w:hint="eastAsia"/>
          <w:b/>
          <w:bCs/>
          <w:lang w:val="en-US" w:eastAsia="zh-CN"/>
        </w:rPr>
        <w:t>service/procedure identified by the transaction ID</w:t>
      </w:r>
    </w:p>
    <w:p>
      <w:pPr>
        <w:numPr>
          <w:ilvl w:val="0"/>
          <w:numId w:val="25"/>
        </w:numPr>
        <w:rPr>
          <w:b/>
          <w:bCs/>
          <w:lang w:val="en-US" w:eastAsia="zh-CN"/>
        </w:rPr>
      </w:pPr>
      <w:r>
        <w:rPr>
          <w:rFonts w:hint="eastAsia"/>
          <w:b/>
          <w:bCs/>
          <w:lang w:val="en-US" w:eastAsia="zh-CN"/>
        </w:rPr>
        <w:t xml:space="preserve">Option 2: Upon reception of new AIOT resource configuration/release indication from the new/target cell. </w:t>
      </w:r>
    </w:p>
    <w:p>
      <w:pPr>
        <w:numPr>
          <w:ilvl w:val="0"/>
          <w:numId w:val="25"/>
        </w:numPr>
        <w:rPr>
          <w:b/>
          <w:bCs/>
          <w:lang w:val="en-US" w:eastAsia="zh-CN"/>
        </w:rPr>
      </w:pPr>
      <w:r>
        <w:rPr>
          <w:rFonts w:hint="eastAsia"/>
          <w:b/>
          <w:bCs/>
          <w:lang w:val="en-US" w:eastAsia="zh-CN"/>
        </w:rPr>
        <w:t>Option 3: Upon expiration of the validity timer configured by the serving cell</w:t>
      </w:r>
    </w:p>
    <w:p>
      <w:pPr>
        <w:numPr>
          <w:ilvl w:val="0"/>
          <w:numId w:val="25"/>
        </w:numPr>
        <w:rPr>
          <w:rFonts w:hint="eastAsia" w:ascii="Times New Roman" w:hAnsi="Times New Roman" w:cs="Times New Roman"/>
          <w:b/>
          <w:bCs/>
          <w:lang w:val="en-US" w:eastAsia="zh-CN"/>
        </w:rPr>
      </w:pPr>
      <w:r>
        <w:rPr>
          <w:rFonts w:hint="eastAsia"/>
          <w:b/>
          <w:bCs/>
          <w:lang w:val="en-US" w:eastAsia="zh-CN"/>
        </w:rPr>
        <w:t>Option 4: Up</w:t>
      </w:r>
      <w:r>
        <w:rPr>
          <w:rFonts w:hint="eastAsia" w:ascii="Times New Roman" w:hAnsi="Times New Roman" w:cs="Times New Roman"/>
          <w:b/>
          <w:bCs/>
          <w:lang w:val="en-US" w:eastAsia="zh-CN"/>
        </w:rPr>
        <w:t>on transmission of RRCReestablishment request message to the new cell</w:t>
      </w:r>
    </w:p>
    <w:p>
      <w:pPr>
        <w:numPr>
          <w:ilvl w:val="0"/>
          <w:numId w:val="25"/>
        </w:numPr>
        <w:rPr>
          <w:rFonts w:hint="eastAsia"/>
          <w:u w:val="single"/>
          <w:lang w:val="en-US" w:eastAsia="zh-CN"/>
        </w:rPr>
      </w:pPr>
      <w:r>
        <w:rPr>
          <w:rFonts w:hint="eastAsia"/>
          <w:b/>
          <w:bCs/>
          <w:lang w:val="en-US" w:eastAsia="zh-CN"/>
        </w:rPr>
        <w:t>Option 5: Upon transmission of RRCreconfigurationcomplete message to the target cell</w:t>
      </w:r>
    </w:p>
    <w:bookmarkEnd w:id="2"/>
    <w:bookmarkEnd w:id="3"/>
    <w:p>
      <w:pPr>
        <w:pStyle w:val="2"/>
        <w:rPr>
          <w:lang w:eastAsia="zh-CN"/>
        </w:rPr>
      </w:pPr>
      <w:r>
        <w:rPr>
          <w:rFonts w:hint="eastAsia"/>
          <w:lang w:val="en-US" w:eastAsia="zh-CN"/>
        </w:rPr>
        <w:t>Reference</w:t>
      </w:r>
    </w:p>
    <w:p>
      <w:pPr>
        <w:numPr>
          <w:ilvl w:val="0"/>
          <w:numId w:val="26"/>
        </w:numPr>
        <w:overflowPunct w:val="0"/>
        <w:autoSpaceDE w:val="0"/>
        <w:autoSpaceDN w:val="0"/>
        <w:adjustRightInd w:val="0"/>
        <w:spacing w:before="156" w:beforeLines="50"/>
        <w:jc w:val="both"/>
        <w:rPr>
          <w:lang w:val="en-US" w:eastAsia="zh-CN"/>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SimHei">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0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C7264"/>
    <w:multiLevelType w:val="singleLevel"/>
    <w:tmpl w:val="97EC7264"/>
    <w:lvl w:ilvl="0" w:tentative="0">
      <w:start w:val="1"/>
      <w:numFmt w:val="decimal"/>
      <w:suff w:val="space"/>
      <w:lvlText w:val="%1."/>
      <w:lvlJc w:val="left"/>
    </w:lvl>
  </w:abstractNum>
  <w:abstractNum w:abstractNumId="1">
    <w:nsid w:val="9DFED42B"/>
    <w:multiLevelType w:val="singleLevel"/>
    <w:tmpl w:val="9DFED42B"/>
    <w:lvl w:ilvl="0" w:tentative="0">
      <w:start w:val="1"/>
      <w:numFmt w:val="bullet"/>
      <w:lvlText w:val=""/>
      <w:lvlJc w:val="left"/>
      <w:pPr>
        <w:ind w:left="420" w:hanging="420"/>
      </w:pPr>
      <w:rPr>
        <w:rFonts w:hint="default" w:ascii="Wingdings" w:hAnsi="Wingdings"/>
      </w:rPr>
    </w:lvl>
  </w:abstractNum>
  <w:abstractNum w:abstractNumId="2">
    <w:nsid w:val="A569AD1C"/>
    <w:multiLevelType w:val="multilevel"/>
    <w:tmpl w:val="A569AD1C"/>
    <w:lvl w:ilvl="0" w:tentative="0">
      <w:start w:val="1"/>
      <w:numFmt w:val="decimal"/>
      <w:pStyle w:val="2"/>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3">
    <w:nsid w:val="ACBCE5A2"/>
    <w:multiLevelType w:val="singleLevel"/>
    <w:tmpl w:val="ACBCE5A2"/>
    <w:lvl w:ilvl="0" w:tentative="0">
      <w:start w:val="1"/>
      <w:numFmt w:val="decimal"/>
      <w:suff w:val="space"/>
      <w:lvlText w:val="%1)"/>
      <w:lvlJc w:val="left"/>
      <w:pPr>
        <w:ind w:left="400"/>
      </w:pPr>
    </w:lvl>
  </w:abstractNum>
  <w:abstractNum w:abstractNumId="4">
    <w:nsid w:val="EECC1617"/>
    <w:multiLevelType w:val="singleLevel"/>
    <w:tmpl w:val="EECC1617"/>
    <w:lvl w:ilvl="0" w:tentative="0">
      <w:start w:val="1"/>
      <w:numFmt w:val="decimal"/>
      <w:suff w:val="space"/>
      <w:lvlText w:val="[%1]"/>
      <w:lvlJc w:val="left"/>
    </w:lvl>
  </w:abstractNum>
  <w:abstractNum w:abstractNumId="5">
    <w:nsid w:val="EFDA4372"/>
    <w:multiLevelType w:val="singleLevel"/>
    <w:tmpl w:val="EFDA4372"/>
    <w:lvl w:ilvl="0" w:tentative="0">
      <w:start w:val="1"/>
      <w:numFmt w:val="bullet"/>
      <w:lvlText w:val=""/>
      <w:lvlJc w:val="left"/>
      <w:pPr>
        <w:ind w:left="420" w:hanging="420"/>
      </w:pPr>
      <w:rPr>
        <w:rFonts w:hint="default" w:ascii="Wingdings" w:hAnsi="Wingdings"/>
      </w:rPr>
    </w:lvl>
  </w:abstractNum>
  <w:abstractNum w:abstractNumId="6">
    <w:nsid w:val="EFEA362E"/>
    <w:multiLevelType w:val="singleLevel"/>
    <w:tmpl w:val="EFEA362E"/>
    <w:lvl w:ilvl="0" w:tentative="0">
      <w:start w:val="1"/>
      <w:numFmt w:val="decimal"/>
      <w:suff w:val="space"/>
      <w:lvlText w:val="%1."/>
      <w:lvlJc w:val="left"/>
    </w:lvl>
  </w:abstractNum>
  <w:abstractNum w:abstractNumId="7">
    <w:nsid w:val="F7F30FD4"/>
    <w:multiLevelType w:val="singleLevel"/>
    <w:tmpl w:val="F7F30FD4"/>
    <w:lvl w:ilvl="0" w:tentative="0">
      <w:start w:val="1"/>
      <w:numFmt w:val="bullet"/>
      <w:lvlText w:val=""/>
      <w:lvlJc w:val="left"/>
      <w:pPr>
        <w:ind w:left="420" w:hanging="420"/>
      </w:pPr>
      <w:rPr>
        <w:rFonts w:hint="default" w:ascii="Wingdings" w:hAnsi="Wingdings"/>
      </w:rPr>
    </w:lvl>
  </w:abstractNum>
  <w:abstractNum w:abstractNumId="8">
    <w:nsid w:val="FF8E62E2"/>
    <w:multiLevelType w:val="singleLevel"/>
    <w:tmpl w:val="FF8E62E2"/>
    <w:lvl w:ilvl="0" w:tentative="0">
      <w:start w:val="1"/>
      <w:numFmt w:val="bullet"/>
      <w:lvlText w:val=""/>
      <w:lvlJc w:val="left"/>
      <w:pPr>
        <w:ind w:left="420" w:hanging="420"/>
      </w:pPr>
      <w:rPr>
        <w:rFonts w:hint="default" w:ascii="Wingdings" w:hAnsi="Wingdings"/>
      </w:rPr>
    </w:lvl>
  </w:abstractNum>
  <w:abstractNum w:abstractNumId="9">
    <w:nsid w:val="FFD676C4"/>
    <w:multiLevelType w:val="singleLevel"/>
    <w:tmpl w:val="FFD676C4"/>
    <w:lvl w:ilvl="0" w:tentative="0">
      <w:start w:val="1"/>
      <w:numFmt w:val="bullet"/>
      <w:lvlText w:val=""/>
      <w:lvlJc w:val="left"/>
      <w:pPr>
        <w:ind w:left="420" w:hanging="420"/>
      </w:pPr>
      <w:rPr>
        <w:rFonts w:hint="default" w:ascii="Wingdings" w:hAnsi="Wingdings"/>
      </w:rPr>
    </w:lvl>
  </w:abstractNum>
  <w:abstractNum w:abstractNumId="10">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pStyle w:val="3"/>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7"/>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1"/>
      <w:suff w:val="space"/>
      <w:lvlText w:val="表%9"/>
      <w:lvlJc w:val="center"/>
      <w:pPr>
        <w:ind w:left="284" w:firstLine="0"/>
      </w:pPr>
      <w:rPr>
        <w:rFonts w:hint="default" w:ascii="Arial" w:hAnsi="Arial" w:eastAsia="SimHei"/>
        <w:b w:val="0"/>
        <w:i w:val="0"/>
        <w:sz w:val="18"/>
        <w:szCs w:val="18"/>
      </w:rPr>
    </w:lvl>
  </w:abstractNum>
  <w:abstractNum w:abstractNumId="11">
    <w:nsid w:val="0D367570"/>
    <w:multiLevelType w:val="multilevel"/>
    <w:tmpl w:val="0D367570"/>
    <w:lvl w:ilvl="0" w:tentative="0">
      <w:start w:val="1"/>
      <w:numFmt w:val="decimal"/>
      <w:pStyle w:val="148"/>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1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F6D578F"/>
    <w:multiLevelType w:val="singleLevel"/>
    <w:tmpl w:val="1F6D578F"/>
    <w:lvl w:ilvl="0" w:tentative="0">
      <w:start w:val="1"/>
      <w:numFmt w:val="decimal"/>
      <w:suff w:val="space"/>
      <w:lvlText w:val="%1)"/>
      <w:lvlJc w:val="left"/>
      <w:pPr>
        <w:ind w:left="200"/>
      </w:pPr>
    </w:lvl>
  </w:abstractNum>
  <w:abstractNum w:abstractNumId="14">
    <w:nsid w:val="1F7E8DCF"/>
    <w:multiLevelType w:val="singleLevel"/>
    <w:tmpl w:val="1F7E8DCF"/>
    <w:lvl w:ilvl="0" w:tentative="0">
      <w:start w:val="1"/>
      <w:numFmt w:val="bullet"/>
      <w:lvlText w:val=""/>
      <w:lvlJc w:val="left"/>
      <w:pPr>
        <w:ind w:left="820" w:hanging="420"/>
      </w:pPr>
      <w:rPr>
        <w:rFonts w:hint="default" w:ascii="Wingdings" w:hAnsi="Wingdings"/>
      </w:rPr>
    </w:lvl>
  </w:abstractNum>
  <w:abstractNum w:abstractNumId="15">
    <w:nsid w:val="3433525C"/>
    <w:multiLevelType w:val="multilevel"/>
    <w:tmpl w:val="3433525C"/>
    <w:lvl w:ilvl="0" w:tentative="0">
      <w:start w:val="1"/>
      <w:numFmt w:val="decimal"/>
      <w:pStyle w:val="152"/>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16">
    <w:nsid w:val="36A34518"/>
    <w:multiLevelType w:val="multilevel"/>
    <w:tmpl w:val="36A34518"/>
    <w:lvl w:ilvl="0" w:tentative="0">
      <w:start w:val="1"/>
      <w:numFmt w:val="decimal"/>
      <w:pStyle w:val="118"/>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17">
    <w:nsid w:val="426B4A38"/>
    <w:multiLevelType w:val="multilevel"/>
    <w:tmpl w:val="426B4A38"/>
    <w:lvl w:ilvl="0" w:tentative="0">
      <w:start w:val="1"/>
      <w:numFmt w:val="decimalZero"/>
      <w:pStyle w:val="125"/>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18">
    <w:nsid w:val="44DB417B"/>
    <w:multiLevelType w:val="multilevel"/>
    <w:tmpl w:val="44DB417B"/>
    <w:lvl w:ilvl="0" w:tentative="0">
      <w:start w:val="1"/>
      <w:numFmt w:val="decimal"/>
      <w:pStyle w:val="131"/>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4BDF65F6"/>
    <w:multiLevelType w:val="multilevel"/>
    <w:tmpl w:val="4BDF65F6"/>
    <w:lvl w:ilvl="0" w:tentative="0">
      <w:start w:val="1"/>
      <w:numFmt w:val="decimal"/>
      <w:pStyle w:val="139"/>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52CA544A"/>
    <w:multiLevelType w:val="singleLevel"/>
    <w:tmpl w:val="52CA544A"/>
    <w:lvl w:ilvl="0" w:tentative="0">
      <w:start w:val="1"/>
      <w:numFmt w:val="decimal"/>
      <w:pStyle w:val="112"/>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22">
    <w:nsid w:val="6AD4210A"/>
    <w:multiLevelType w:val="singleLevel"/>
    <w:tmpl w:val="6AD4210A"/>
    <w:lvl w:ilvl="0" w:tentative="0">
      <w:start w:val="1"/>
      <w:numFmt w:val="decimalZero"/>
      <w:pStyle w:val="113"/>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23">
    <w:nsid w:val="70146DC0"/>
    <w:multiLevelType w:val="multilevel"/>
    <w:tmpl w:val="70146DC0"/>
    <w:lvl w:ilvl="0" w:tentative="0">
      <w:start w:val="1"/>
      <w:numFmt w:val="bullet"/>
      <w:pStyle w:val="5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EFD9426"/>
    <w:multiLevelType w:val="singleLevel"/>
    <w:tmpl w:val="7EFD9426"/>
    <w:lvl w:ilvl="0" w:tentative="0">
      <w:start w:val="1"/>
      <w:numFmt w:val="decimal"/>
      <w:suff w:val="space"/>
      <w:lvlText w:val="%1)"/>
      <w:lvlJc w:val="left"/>
    </w:lvl>
  </w:abstractNum>
  <w:num w:numId="1">
    <w:abstractNumId w:val="2"/>
  </w:num>
  <w:num w:numId="2">
    <w:abstractNumId w:val="10"/>
  </w:num>
  <w:num w:numId="3">
    <w:abstractNumId w:val="12"/>
  </w:num>
  <w:num w:numId="4">
    <w:abstractNumId w:val="21"/>
  </w:num>
  <w:num w:numId="5">
    <w:abstractNumId w:val="23"/>
  </w:num>
  <w:num w:numId="6">
    <w:abstractNumId w:val="20"/>
  </w:num>
  <w:num w:numId="7">
    <w:abstractNumId w:val="22"/>
  </w:num>
  <w:num w:numId="8">
    <w:abstractNumId w:val="16"/>
  </w:num>
  <w:num w:numId="9">
    <w:abstractNumId w:val="17"/>
  </w:num>
  <w:num w:numId="10">
    <w:abstractNumId w:val="24"/>
  </w:num>
  <w:num w:numId="11">
    <w:abstractNumId w:val="18"/>
  </w:num>
  <w:num w:numId="12">
    <w:abstractNumId w:val="19"/>
  </w:num>
  <w:num w:numId="13">
    <w:abstractNumId w:val="11"/>
  </w:num>
  <w:num w:numId="14">
    <w:abstractNumId w:val="15"/>
  </w:num>
  <w:num w:numId="15">
    <w:abstractNumId w:val="5"/>
  </w:num>
  <w:num w:numId="16">
    <w:abstractNumId w:val="9"/>
  </w:num>
  <w:num w:numId="17">
    <w:abstractNumId w:val="8"/>
  </w:num>
  <w:num w:numId="18">
    <w:abstractNumId w:val="7"/>
  </w:num>
  <w:num w:numId="19">
    <w:abstractNumId w:val="6"/>
  </w:num>
  <w:num w:numId="20">
    <w:abstractNumId w:val="13"/>
  </w:num>
  <w:num w:numId="21">
    <w:abstractNumId w:val="0"/>
  </w:num>
  <w:num w:numId="22">
    <w:abstractNumId w:val="3"/>
  </w:num>
  <w:num w:numId="23">
    <w:abstractNumId w:val="1"/>
  </w:num>
  <w:num w:numId="24">
    <w:abstractNumId w:val="25"/>
  </w:num>
  <w:num w:numId="25">
    <w:abstractNumId w:val="14"/>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97EC3"/>
    <w:rsid w:val="1FD05A66"/>
    <w:rsid w:val="1FD8629E"/>
    <w:rsid w:val="1FE6488F"/>
    <w:rsid w:val="1FE70053"/>
    <w:rsid w:val="1FEC4ADA"/>
    <w:rsid w:val="1FEEE21E"/>
    <w:rsid w:val="1FF50B01"/>
    <w:rsid w:val="1FF53091"/>
    <w:rsid w:val="1FF61419"/>
    <w:rsid w:val="1FF72313"/>
    <w:rsid w:val="1FF90DD2"/>
    <w:rsid w:val="1FFA42B5"/>
    <w:rsid w:val="1FFB6069"/>
    <w:rsid w:val="1FFC57EE"/>
    <w:rsid w:val="1FFC6D39"/>
    <w:rsid w:val="1FFD0DFB"/>
    <w:rsid w:val="1FFE3981"/>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F21BC0"/>
    <w:rsid w:val="2FF35F62"/>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E00167"/>
    <w:rsid w:val="37E95298"/>
    <w:rsid w:val="37F17898"/>
    <w:rsid w:val="37F9150B"/>
    <w:rsid w:val="37FE027A"/>
    <w:rsid w:val="37FE5CB5"/>
    <w:rsid w:val="37FF37E1"/>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A526EA"/>
    <w:rsid w:val="3BB14349"/>
    <w:rsid w:val="3BB219FF"/>
    <w:rsid w:val="3BB53769"/>
    <w:rsid w:val="3BB60213"/>
    <w:rsid w:val="3BBF1D77"/>
    <w:rsid w:val="3BCB0BD9"/>
    <w:rsid w:val="3BD41BB4"/>
    <w:rsid w:val="3BEB1216"/>
    <w:rsid w:val="3BF16F66"/>
    <w:rsid w:val="3BF43C82"/>
    <w:rsid w:val="3BF66B1D"/>
    <w:rsid w:val="3BFA02CF"/>
    <w:rsid w:val="3BFE177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F29D9"/>
    <w:rsid w:val="3DC375BE"/>
    <w:rsid w:val="3DC52364"/>
    <w:rsid w:val="3DC72E3B"/>
    <w:rsid w:val="3DD63B1A"/>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C95B82"/>
    <w:rsid w:val="3ED03012"/>
    <w:rsid w:val="3ED660C8"/>
    <w:rsid w:val="3EDA9596"/>
    <w:rsid w:val="3EEC4617"/>
    <w:rsid w:val="3EED4169"/>
    <w:rsid w:val="3EF604D7"/>
    <w:rsid w:val="3EFA04CD"/>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CF5C3C"/>
    <w:rsid w:val="3FD55947"/>
    <w:rsid w:val="3FDE589E"/>
    <w:rsid w:val="3FE61C22"/>
    <w:rsid w:val="3FEC3AA9"/>
    <w:rsid w:val="3FED2FEE"/>
    <w:rsid w:val="3FEFB7D1"/>
    <w:rsid w:val="3FF17476"/>
    <w:rsid w:val="3FF724F9"/>
    <w:rsid w:val="3FF7902D"/>
    <w:rsid w:val="3FFB3608"/>
    <w:rsid w:val="3FFDC93A"/>
    <w:rsid w:val="3FFE06CE"/>
    <w:rsid w:val="3FFEA7B9"/>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E07773"/>
    <w:rsid w:val="4EE77240"/>
    <w:rsid w:val="4EE82601"/>
    <w:rsid w:val="4EEB3AE7"/>
    <w:rsid w:val="4EED66CD"/>
    <w:rsid w:val="4EF21C5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EF7920"/>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E083B13"/>
    <w:rsid w:val="5E0D2D59"/>
    <w:rsid w:val="5E0F6713"/>
    <w:rsid w:val="5E19246F"/>
    <w:rsid w:val="5E2152FD"/>
    <w:rsid w:val="5E222C64"/>
    <w:rsid w:val="5E2C474B"/>
    <w:rsid w:val="5E2F6587"/>
    <w:rsid w:val="5E317AEF"/>
    <w:rsid w:val="5E361A1F"/>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E028F0"/>
    <w:rsid w:val="5EE66340"/>
    <w:rsid w:val="5EEF2843"/>
    <w:rsid w:val="5EF04C48"/>
    <w:rsid w:val="5EF12152"/>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75272C"/>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C34763"/>
    <w:rsid w:val="5FCB0FF1"/>
    <w:rsid w:val="5FCE4022"/>
    <w:rsid w:val="5FCF6F5B"/>
    <w:rsid w:val="5FDA6486"/>
    <w:rsid w:val="5FDC55D3"/>
    <w:rsid w:val="5FDD0E56"/>
    <w:rsid w:val="5FE31074"/>
    <w:rsid w:val="5FE5633D"/>
    <w:rsid w:val="5FF789EE"/>
    <w:rsid w:val="5FFA069B"/>
    <w:rsid w:val="5FFB8788"/>
    <w:rsid w:val="5FFD53B2"/>
    <w:rsid w:val="5FFEBE4E"/>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DF1A15"/>
    <w:rsid w:val="67EB7247"/>
    <w:rsid w:val="67EC2E1E"/>
    <w:rsid w:val="67EE15A8"/>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DE56A6"/>
    <w:rsid w:val="6EE76FA5"/>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4A2955"/>
    <w:rsid w:val="6F574E0E"/>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65665"/>
    <w:rsid w:val="6FBBE8F8"/>
    <w:rsid w:val="6FBF3880"/>
    <w:rsid w:val="6FC342BE"/>
    <w:rsid w:val="6FC43175"/>
    <w:rsid w:val="6FD70955"/>
    <w:rsid w:val="6FDB4165"/>
    <w:rsid w:val="6FE76397"/>
    <w:rsid w:val="6FE8054B"/>
    <w:rsid w:val="6FEB7405"/>
    <w:rsid w:val="6FEE1CEF"/>
    <w:rsid w:val="6FF7D8F0"/>
    <w:rsid w:val="6FF90640"/>
    <w:rsid w:val="6FF91985"/>
    <w:rsid w:val="6FFB2C8D"/>
    <w:rsid w:val="6FFE1AA9"/>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961A3"/>
    <w:rsid w:val="73AD2F38"/>
    <w:rsid w:val="73AE4625"/>
    <w:rsid w:val="73B637B0"/>
    <w:rsid w:val="73CA6C7E"/>
    <w:rsid w:val="73CC6C88"/>
    <w:rsid w:val="73D464E0"/>
    <w:rsid w:val="73D731B9"/>
    <w:rsid w:val="73D8171E"/>
    <w:rsid w:val="73E752B4"/>
    <w:rsid w:val="73F00142"/>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E2397C"/>
    <w:rsid w:val="74E9118F"/>
    <w:rsid w:val="74EA4B43"/>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D54AB"/>
    <w:rsid w:val="75AE2931"/>
    <w:rsid w:val="75BB33FA"/>
    <w:rsid w:val="75BE69E0"/>
    <w:rsid w:val="75C003BD"/>
    <w:rsid w:val="75D11DA4"/>
    <w:rsid w:val="75D23B5A"/>
    <w:rsid w:val="75D373DE"/>
    <w:rsid w:val="75D736F8"/>
    <w:rsid w:val="75D83866"/>
    <w:rsid w:val="75E05CFE"/>
    <w:rsid w:val="75F9181C"/>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6D82"/>
    <w:rsid w:val="77766D14"/>
    <w:rsid w:val="777A01F6"/>
    <w:rsid w:val="777B75FE"/>
    <w:rsid w:val="777D6C15"/>
    <w:rsid w:val="777DBDBE"/>
    <w:rsid w:val="777F7C05"/>
    <w:rsid w:val="77A16874"/>
    <w:rsid w:val="77AC0109"/>
    <w:rsid w:val="77AD1C6B"/>
    <w:rsid w:val="77AE5F90"/>
    <w:rsid w:val="77B156A9"/>
    <w:rsid w:val="77BE53D1"/>
    <w:rsid w:val="77C535F3"/>
    <w:rsid w:val="77CE0C18"/>
    <w:rsid w:val="77CE1DF3"/>
    <w:rsid w:val="77DF0FDB"/>
    <w:rsid w:val="77EB0C95"/>
    <w:rsid w:val="77EFF790"/>
    <w:rsid w:val="77F53A9F"/>
    <w:rsid w:val="77F6151C"/>
    <w:rsid w:val="77F76FA9"/>
    <w:rsid w:val="77FC12B9"/>
    <w:rsid w:val="77FED377"/>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D17C3F"/>
    <w:rsid w:val="7AD2618C"/>
    <w:rsid w:val="7AD44F12"/>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D5377"/>
    <w:rsid w:val="7BC12229"/>
    <w:rsid w:val="7BC94525"/>
    <w:rsid w:val="7BD7045D"/>
    <w:rsid w:val="7BDA1B23"/>
    <w:rsid w:val="7BDD31C6"/>
    <w:rsid w:val="7BE32D8A"/>
    <w:rsid w:val="7BE33BA3"/>
    <w:rsid w:val="7BEB46DA"/>
    <w:rsid w:val="7BF24065"/>
    <w:rsid w:val="7BF3554B"/>
    <w:rsid w:val="7BF40A9C"/>
    <w:rsid w:val="7BFA0808"/>
    <w:rsid w:val="7BFC0AA0"/>
    <w:rsid w:val="7BFD27C6"/>
    <w:rsid w:val="7BFD5C79"/>
    <w:rsid w:val="7BFF81B8"/>
    <w:rsid w:val="7BFFD0AB"/>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B491A"/>
    <w:rsid w:val="7C7F5BD9"/>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E3976"/>
    <w:rsid w:val="7DDB2652"/>
    <w:rsid w:val="7DDC0920"/>
    <w:rsid w:val="7DDE1B8C"/>
    <w:rsid w:val="7DE03890"/>
    <w:rsid w:val="7DE82A78"/>
    <w:rsid w:val="7DEB2A6C"/>
    <w:rsid w:val="7DF30062"/>
    <w:rsid w:val="7DF56354"/>
    <w:rsid w:val="7DF959A7"/>
    <w:rsid w:val="7DFE0B8B"/>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7B9ED0"/>
    <w:rsid w:val="7E8A512D"/>
    <w:rsid w:val="7E947D16"/>
    <w:rsid w:val="7E967B3C"/>
    <w:rsid w:val="7E9D7F57"/>
    <w:rsid w:val="7E9E4F48"/>
    <w:rsid w:val="7EA14479"/>
    <w:rsid w:val="7EA77CDE"/>
    <w:rsid w:val="7EA963B8"/>
    <w:rsid w:val="7EAB4E13"/>
    <w:rsid w:val="7EAD0246"/>
    <w:rsid w:val="7EB79B93"/>
    <w:rsid w:val="7EC00980"/>
    <w:rsid w:val="7EC35A25"/>
    <w:rsid w:val="7ED745E5"/>
    <w:rsid w:val="7ED763A7"/>
    <w:rsid w:val="7ED94060"/>
    <w:rsid w:val="7EDC282E"/>
    <w:rsid w:val="7EDF4851"/>
    <w:rsid w:val="7EDF7A8F"/>
    <w:rsid w:val="7EE41414"/>
    <w:rsid w:val="7EE7A352"/>
    <w:rsid w:val="7EE96860"/>
    <w:rsid w:val="7EEA0AE9"/>
    <w:rsid w:val="7EF704EA"/>
    <w:rsid w:val="7EF75477"/>
    <w:rsid w:val="7EFD18B4"/>
    <w:rsid w:val="7EFDA8D1"/>
    <w:rsid w:val="7EFEA559"/>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90EBE"/>
    <w:rsid w:val="7F79E888"/>
    <w:rsid w:val="7F7B1BEC"/>
    <w:rsid w:val="7F7DE622"/>
    <w:rsid w:val="7F7F81BE"/>
    <w:rsid w:val="7F833EA4"/>
    <w:rsid w:val="7F893293"/>
    <w:rsid w:val="7F971963"/>
    <w:rsid w:val="7F993EE6"/>
    <w:rsid w:val="7F9C15E8"/>
    <w:rsid w:val="7F9FE071"/>
    <w:rsid w:val="7FA79F4C"/>
    <w:rsid w:val="7FA85B32"/>
    <w:rsid w:val="7FAE2F47"/>
    <w:rsid w:val="7FAF570B"/>
    <w:rsid w:val="7FB1328C"/>
    <w:rsid w:val="7FB7506B"/>
    <w:rsid w:val="7FB926B4"/>
    <w:rsid w:val="7FBD0C23"/>
    <w:rsid w:val="7FBD539F"/>
    <w:rsid w:val="7FCA4A87"/>
    <w:rsid w:val="7FD44E9C"/>
    <w:rsid w:val="7FD76BF0"/>
    <w:rsid w:val="7FD80711"/>
    <w:rsid w:val="7FDD765C"/>
    <w:rsid w:val="7FDF0DD7"/>
    <w:rsid w:val="7FDF7C9D"/>
    <w:rsid w:val="7FE50577"/>
    <w:rsid w:val="7FE7E70D"/>
    <w:rsid w:val="7FE8006F"/>
    <w:rsid w:val="7FEB0663"/>
    <w:rsid w:val="7FEC1CCE"/>
    <w:rsid w:val="7FEE8610"/>
    <w:rsid w:val="7FEEF1B1"/>
    <w:rsid w:val="7FF53DD7"/>
    <w:rsid w:val="7FF79855"/>
    <w:rsid w:val="7FF7E46C"/>
    <w:rsid w:val="7FF8B101"/>
    <w:rsid w:val="7FFB3211"/>
    <w:rsid w:val="7FFB664F"/>
    <w:rsid w:val="7FFCFB5D"/>
    <w:rsid w:val="7FFE13F1"/>
    <w:rsid w:val="7FFFAA17"/>
    <w:rsid w:val="869EE426"/>
    <w:rsid w:val="8B3F7A1A"/>
    <w:rsid w:val="8B798455"/>
    <w:rsid w:val="8BEF4EA3"/>
    <w:rsid w:val="8CFF3BDA"/>
    <w:rsid w:val="8F9E0502"/>
    <w:rsid w:val="92563F02"/>
    <w:rsid w:val="94EFA8CE"/>
    <w:rsid w:val="95FD1241"/>
    <w:rsid w:val="96F72B69"/>
    <w:rsid w:val="97EF7A29"/>
    <w:rsid w:val="99E54EEC"/>
    <w:rsid w:val="9BD3682D"/>
    <w:rsid w:val="9BD6F2D5"/>
    <w:rsid w:val="9BDBBB11"/>
    <w:rsid w:val="9EE6B7F5"/>
    <w:rsid w:val="9FBD10F5"/>
    <w:rsid w:val="9FBF053A"/>
    <w:rsid w:val="9FCB188F"/>
    <w:rsid w:val="9FCFE18B"/>
    <w:rsid w:val="9FDDF2D5"/>
    <w:rsid w:val="9FEE30CC"/>
    <w:rsid w:val="A5DF3C63"/>
    <w:rsid w:val="A6FB0B27"/>
    <w:rsid w:val="A6FB2A66"/>
    <w:rsid w:val="A7D79C06"/>
    <w:rsid w:val="A7EF4E75"/>
    <w:rsid w:val="A7FE510D"/>
    <w:rsid w:val="A9F7B0DB"/>
    <w:rsid w:val="ABFEDFB9"/>
    <w:rsid w:val="AEBB7B98"/>
    <w:rsid w:val="AF3A6AA5"/>
    <w:rsid w:val="AF9F2ECD"/>
    <w:rsid w:val="AFAE9785"/>
    <w:rsid w:val="AFED5D3B"/>
    <w:rsid w:val="AFF64620"/>
    <w:rsid w:val="B6FF853F"/>
    <w:rsid w:val="B7DFB80F"/>
    <w:rsid w:val="BA9E1477"/>
    <w:rsid w:val="BAF937FA"/>
    <w:rsid w:val="BBF5D67E"/>
    <w:rsid w:val="BBFECF19"/>
    <w:rsid w:val="BBFF9A0F"/>
    <w:rsid w:val="BCD4E6AF"/>
    <w:rsid w:val="BDFF8F4A"/>
    <w:rsid w:val="BE8FA89E"/>
    <w:rsid w:val="BF339221"/>
    <w:rsid w:val="BF558C4C"/>
    <w:rsid w:val="BF77B5C4"/>
    <w:rsid w:val="BF7F89AF"/>
    <w:rsid w:val="BFA38568"/>
    <w:rsid w:val="BFB35F10"/>
    <w:rsid w:val="BFB64A3A"/>
    <w:rsid w:val="BFCFBBC7"/>
    <w:rsid w:val="BFF07A63"/>
    <w:rsid w:val="BFF7C38F"/>
    <w:rsid w:val="BFFB5A88"/>
    <w:rsid w:val="BFFB97FD"/>
    <w:rsid w:val="C273C5F7"/>
    <w:rsid w:val="C75F0126"/>
    <w:rsid w:val="C77FC90F"/>
    <w:rsid w:val="C7B7C5C0"/>
    <w:rsid w:val="C7DED08D"/>
    <w:rsid w:val="C9FDA388"/>
    <w:rsid w:val="CDBEBC85"/>
    <w:rsid w:val="CEFFA7A1"/>
    <w:rsid w:val="CFBF8986"/>
    <w:rsid w:val="D2E929F4"/>
    <w:rsid w:val="D3E78F2F"/>
    <w:rsid w:val="D3EF8196"/>
    <w:rsid w:val="D3FE677B"/>
    <w:rsid w:val="D3FEB044"/>
    <w:rsid w:val="D4DF4C7B"/>
    <w:rsid w:val="D67F2807"/>
    <w:rsid w:val="D69F4F64"/>
    <w:rsid w:val="D6EDC467"/>
    <w:rsid w:val="D6FB46DD"/>
    <w:rsid w:val="D76B0A75"/>
    <w:rsid w:val="D7A60ACD"/>
    <w:rsid w:val="D7C594EE"/>
    <w:rsid w:val="D7E50A4B"/>
    <w:rsid w:val="D94FC918"/>
    <w:rsid w:val="DADFABEF"/>
    <w:rsid w:val="DAE5F101"/>
    <w:rsid w:val="DB01A85E"/>
    <w:rsid w:val="DB360BAC"/>
    <w:rsid w:val="DB378710"/>
    <w:rsid w:val="DB9D0EE8"/>
    <w:rsid w:val="DBDBF7EA"/>
    <w:rsid w:val="DBF869C3"/>
    <w:rsid w:val="DBFDD224"/>
    <w:rsid w:val="DC46033C"/>
    <w:rsid w:val="DCDFAE11"/>
    <w:rsid w:val="DDB021B2"/>
    <w:rsid w:val="DDF981B2"/>
    <w:rsid w:val="DE9B293D"/>
    <w:rsid w:val="DF3FEBA2"/>
    <w:rsid w:val="DF5724A1"/>
    <w:rsid w:val="DF5F56B0"/>
    <w:rsid w:val="DF6F9AF0"/>
    <w:rsid w:val="DF9CD51D"/>
    <w:rsid w:val="DFA55B13"/>
    <w:rsid w:val="DFA93478"/>
    <w:rsid w:val="DFCD3971"/>
    <w:rsid w:val="DFDF5E4A"/>
    <w:rsid w:val="DFDFA176"/>
    <w:rsid w:val="DFFB7460"/>
    <w:rsid w:val="DFFC7D05"/>
    <w:rsid w:val="DFFFFBD8"/>
    <w:rsid w:val="E4FD75EB"/>
    <w:rsid w:val="E4FE7D4C"/>
    <w:rsid w:val="E6FAF53F"/>
    <w:rsid w:val="E6FD504F"/>
    <w:rsid w:val="E77FF1E1"/>
    <w:rsid w:val="E79E84C6"/>
    <w:rsid w:val="E7BB885E"/>
    <w:rsid w:val="E7BBB8F0"/>
    <w:rsid w:val="E93E7495"/>
    <w:rsid w:val="EBBF8E31"/>
    <w:rsid w:val="EBC768CF"/>
    <w:rsid w:val="EBCD9424"/>
    <w:rsid w:val="EBE3B5E8"/>
    <w:rsid w:val="EC158F39"/>
    <w:rsid w:val="ED631A3D"/>
    <w:rsid w:val="EDB9706F"/>
    <w:rsid w:val="EDDF5DF5"/>
    <w:rsid w:val="EDFBA60E"/>
    <w:rsid w:val="EDFD7DCB"/>
    <w:rsid w:val="EDFF5BEE"/>
    <w:rsid w:val="EEA32227"/>
    <w:rsid w:val="EEFD6F72"/>
    <w:rsid w:val="EF3F7498"/>
    <w:rsid w:val="EF773B66"/>
    <w:rsid w:val="EF77F65B"/>
    <w:rsid w:val="EF9F0E64"/>
    <w:rsid w:val="EFBDA3A2"/>
    <w:rsid w:val="EFBE0A8B"/>
    <w:rsid w:val="EFBEE180"/>
    <w:rsid w:val="EFDE9376"/>
    <w:rsid w:val="EFDFFD92"/>
    <w:rsid w:val="EFEF1C31"/>
    <w:rsid w:val="EFF6CB37"/>
    <w:rsid w:val="EFFB6CD3"/>
    <w:rsid w:val="EFFD34A9"/>
    <w:rsid w:val="EFFF2BE0"/>
    <w:rsid w:val="EFFF3092"/>
    <w:rsid w:val="EFFF6690"/>
    <w:rsid w:val="F1FEECE3"/>
    <w:rsid w:val="F2BF85DB"/>
    <w:rsid w:val="F2FF9AD7"/>
    <w:rsid w:val="F3F682FE"/>
    <w:rsid w:val="F3FF9166"/>
    <w:rsid w:val="F4CC9473"/>
    <w:rsid w:val="F4FA1C22"/>
    <w:rsid w:val="F53638D1"/>
    <w:rsid w:val="F5476F04"/>
    <w:rsid w:val="F56BEC9F"/>
    <w:rsid w:val="F6BA777E"/>
    <w:rsid w:val="F6BE12B0"/>
    <w:rsid w:val="F6F4A218"/>
    <w:rsid w:val="F6FE98FF"/>
    <w:rsid w:val="F75E6EE2"/>
    <w:rsid w:val="F79614DD"/>
    <w:rsid w:val="F7BE8A95"/>
    <w:rsid w:val="F7DAE18C"/>
    <w:rsid w:val="F7DF2414"/>
    <w:rsid w:val="F7E6AB6C"/>
    <w:rsid w:val="F7EF19CD"/>
    <w:rsid w:val="F7F21832"/>
    <w:rsid w:val="F7F7FBEB"/>
    <w:rsid w:val="F7FF1984"/>
    <w:rsid w:val="F7FF274A"/>
    <w:rsid w:val="F7FFF61A"/>
    <w:rsid w:val="F8E3F65D"/>
    <w:rsid w:val="F8EF5FE2"/>
    <w:rsid w:val="F9AF3922"/>
    <w:rsid w:val="F9BFCBAB"/>
    <w:rsid w:val="F9CFC1A8"/>
    <w:rsid w:val="F9D37DAE"/>
    <w:rsid w:val="F9FB0402"/>
    <w:rsid w:val="FADFB2FC"/>
    <w:rsid w:val="FAFBD780"/>
    <w:rsid w:val="FB2F6AF7"/>
    <w:rsid w:val="FB511D0F"/>
    <w:rsid w:val="FB5DE297"/>
    <w:rsid w:val="FB7D8824"/>
    <w:rsid w:val="FB7EB035"/>
    <w:rsid w:val="FB969980"/>
    <w:rsid w:val="FBAB4C4D"/>
    <w:rsid w:val="FBEDBFBF"/>
    <w:rsid w:val="FBFBC8D4"/>
    <w:rsid w:val="FBFF7022"/>
    <w:rsid w:val="FBFFC586"/>
    <w:rsid w:val="FBFFD92E"/>
    <w:rsid w:val="FC7FFF66"/>
    <w:rsid w:val="FCADA594"/>
    <w:rsid w:val="FCEC1744"/>
    <w:rsid w:val="FCFF1321"/>
    <w:rsid w:val="FCFF8345"/>
    <w:rsid w:val="FD78A267"/>
    <w:rsid w:val="FD79DFA1"/>
    <w:rsid w:val="FD79E525"/>
    <w:rsid w:val="FDBF00BC"/>
    <w:rsid w:val="FDDECE61"/>
    <w:rsid w:val="FDF7813B"/>
    <w:rsid w:val="FDFB0E7C"/>
    <w:rsid w:val="FDFE10A9"/>
    <w:rsid w:val="FE7995AE"/>
    <w:rsid w:val="FE7E05E3"/>
    <w:rsid w:val="FEB52CD6"/>
    <w:rsid w:val="FEBA324D"/>
    <w:rsid w:val="FEBBF841"/>
    <w:rsid w:val="FEDF5F53"/>
    <w:rsid w:val="FEEC1210"/>
    <w:rsid w:val="FEFE594A"/>
    <w:rsid w:val="FEFE674C"/>
    <w:rsid w:val="FEFE9882"/>
    <w:rsid w:val="FF766D5A"/>
    <w:rsid w:val="FF7BF046"/>
    <w:rsid w:val="FF7C6AD2"/>
    <w:rsid w:val="FF8FF0B4"/>
    <w:rsid w:val="FFAFA9B4"/>
    <w:rsid w:val="FFB80DFA"/>
    <w:rsid w:val="FFB8B017"/>
    <w:rsid w:val="FFBDF020"/>
    <w:rsid w:val="FFBE149E"/>
    <w:rsid w:val="FFBF5E09"/>
    <w:rsid w:val="FFDDD3F8"/>
    <w:rsid w:val="FFDF2F0B"/>
    <w:rsid w:val="FFEBCA4C"/>
    <w:rsid w:val="FFECC79D"/>
    <w:rsid w:val="FFED68DA"/>
    <w:rsid w:val="FFEE7B7B"/>
    <w:rsid w:val="FFEF8793"/>
    <w:rsid w:val="FFF28DCB"/>
    <w:rsid w:val="FFF4210F"/>
    <w:rsid w:val="FFF70EB0"/>
    <w:rsid w:val="FFF722FB"/>
    <w:rsid w:val="FFF79E70"/>
    <w:rsid w:val="FFFB7BEA"/>
    <w:rsid w:val="FFFDE3F4"/>
    <w:rsid w:val="FFFEC2A3"/>
    <w:rsid w:val="FFFF6456"/>
    <w:rsid w:val="FFFF81F8"/>
    <w:rsid w:val="FFFF97DF"/>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4"/>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3"/>
    <w:qFormat/>
    <w:uiPriority w:val="0"/>
    <w:pPr>
      <w:numPr>
        <w:ilvl w:val="1"/>
        <w:numId w:val="2"/>
      </w:numPr>
      <w:pBdr>
        <w:top w:val="none" w:color="auto" w:sz="0" w:space="0"/>
      </w:pBdr>
      <w:spacing w:before="180"/>
      <w:ind w:left="0" w:right="100" w:rightChars="100"/>
      <w:outlineLvl w:val="1"/>
    </w:pPr>
    <w:rPr>
      <w:sz w:val="28"/>
    </w:rPr>
  </w:style>
  <w:style w:type="paragraph" w:styleId="4">
    <w:name w:val="heading 3"/>
    <w:basedOn w:val="3"/>
    <w:next w:val="1"/>
    <w:qFormat/>
    <w:uiPriority w:val="0"/>
    <w:pPr>
      <w:numPr>
        <w:ilvl w:val="2"/>
        <w:numId w:val="1"/>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Bullet 4"/>
    <w:basedOn w:val="1"/>
    <w:qFormat/>
    <w:uiPriority w:val="0"/>
    <w:pPr>
      <w:numPr>
        <w:ilvl w:val="0"/>
        <w:numId w:val="3"/>
      </w:numPr>
      <w:tabs>
        <w:tab w:val="left" w:pos="1600"/>
        <w:tab w:val="clear" w:pos="1418"/>
      </w:tabs>
      <w:ind w:left="1543"/>
    </w:pPr>
  </w:style>
  <w:style w:type="paragraph" w:styleId="23">
    <w:name w:val="List Number"/>
    <w:basedOn w:val="14"/>
    <w:qFormat/>
    <w:uiPriority w:val="0"/>
    <w:pPr>
      <w:numPr>
        <w:ilvl w:val="0"/>
        <w:numId w:val="4"/>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6"/>
    <w:qFormat/>
    <w:uiPriority w:val="0"/>
  </w:style>
  <w:style w:type="paragraph" w:styleId="29">
    <w:name w:val="Body Text"/>
    <w:basedOn w:val="1"/>
    <w:link w:val="57"/>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8"/>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basedOn w:val="46"/>
    <w:qFormat/>
    <w:uiPriority w:val="0"/>
    <w:rPr>
      <w:sz w:val="16"/>
    </w:rPr>
  </w:style>
  <w:style w:type="character" w:styleId="50">
    <w:name w:val="footnote reference"/>
    <w:semiHidden/>
    <w:qFormat/>
    <w:uiPriority w:val="0"/>
    <w:rPr>
      <w:b/>
      <w:position w:val="6"/>
      <w:sz w:val="16"/>
    </w:rPr>
  </w:style>
  <w:style w:type="paragraph" w:customStyle="1" w:styleId="51">
    <w:name w:val="Agreement"/>
    <w:basedOn w:val="1"/>
    <w:next w:val="52"/>
    <w:qFormat/>
    <w:uiPriority w:val="99"/>
    <w:pPr>
      <w:numPr>
        <w:ilvl w:val="0"/>
        <w:numId w:val="5"/>
      </w:numPr>
      <w:spacing w:before="60"/>
    </w:pPr>
    <w:rPr>
      <w:b/>
    </w:rPr>
  </w:style>
  <w:style w:type="paragraph" w:customStyle="1" w:styleId="52">
    <w:name w:val="Doc-text2"/>
    <w:basedOn w:val="1"/>
    <w:link w:val="59"/>
    <w:qFormat/>
    <w:uiPriority w:val="0"/>
    <w:pPr>
      <w:tabs>
        <w:tab w:val="left" w:pos="1622"/>
      </w:tabs>
      <w:spacing w:after="0"/>
      <w:ind w:left="1622" w:hanging="363"/>
    </w:pPr>
    <w:rPr>
      <w:rFonts w:ascii="Arial" w:hAnsi="Arial" w:eastAsia="MS Mincho"/>
      <w:szCs w:val="24"/>
      <w:lang w:eastAsia="en-GB"/>
    </w:rPr>
  </w:style>
  <w:style w:type="character" w:customStyle="1" w:styleId="53">
    <w:name w:val="Heading 2 Char"/>
    <w:link w:val="3"/>
    <w:qFormat/>
    <w:uiPriority w:val="0"/>
    <w:rPr>
      <w:rFonts w:ascii="Arial" w:hAnsi="Arial" w:eastAsia="SimSun"/>
      <w:sz w:val="28"/>
      <w:lang w:val="en-GB" w:eastAsia="en-US"/>
    </w:rPr>
  </w:style>
  <w:style w:type="character" w:customStyle="1" w:styleId="54">
    <w:name w:val="Heading 1 Char"/>
    <w:link w:val="2"/>
    <w:qFormat/>
    <w:uiPriority w:val="0"/>
    <w:rPr>
      <w:rFonts w:ascii="Arial" w:hAnsi="Arial"/>
      <w:sz w:val="32"/>
      <w:lang w:val="en-GB" w:eastAsia="en-US"/>
    </w:rPr>
  </w:style>
  <w:style w:type="character" w:customStyle="1" w:styleId="55">
    <w:name w:val="List Char"/>
    <w:link w:val="14"/>
    <w:qFormat/>
    <w:uiPriority w:val="0"/>
    <w:rPr>
      <w:rFonts w:eastAsia="SimSun"/>
      <w:lang w:val="en-GB" w:eastAsia="en-US" w:bidi="ar-SA"/>
    </w:rPr>
  </w:style>
  <w:style w:type="character" w:customStyle="1" w:styleId="56">
    <w:name w:val="Comment Text Char"/>
    <w:link w:val="28"/>
    <w:qFormat/>
    <w:uiPriority w:val="0"/>
    <w:rPr>
      <w:rFonts w:eastAsia="SimSun"/>
      <w:lang w:val="en-GB" w:eastAsia="en-US"/>
    </w:rPr>
  </w:style>
  <w:style w:type="character" w:customStyle="1" w:styleId="57">
    <w:name w:val="Body Text Char"/>
    <w:link w:val="29"/>
    <w:qFormat/>
    <w:uiPriority w:val="0"/>
    <w:rPr>
      <w:lang w:val="en-GB" w:eastAsia="en-US"/>
    </w:rPr>
  </w:style>
  <w:style w:type="character" w:customStyle="1" w:styleId="58">
    <w:name w:val="Header Char"/>
    <w:link w:val="33"/>
    <w:qFormat/>
    <w:uiPriority w:val="99"/>
    <w:rPr>
      <w:rFonts w:ascii="Arial" w:hAnsi="Arial"/>
      <w:b/>
      <w:sz w:val="18"/>
      <w:lang w:val="en-GB" w:eastAsia="en-US" w:bidi="ar-SA"/>
    </w:rPr>
  </w:style>
  <w:style w:type="character" w:customStyle="1" w:styleId="59">
    <w:name w:val="Doc-text2 Char"/>
    <w:link w:val="52"/>
    <w:qFormat/>
    <w:uiPriority w:val="0"/>
    <w:rPr>
      <w:rFonts w:ascii="Arial" w:hAnsi="Arial"/>
      <w:szCs w:val="24"/>
      <w:lang w:val="en-GB" w:eastAsia="en-GB"/>
    </w:rPr>
  </w:style>
  <w:style w:type="character" w:customStyle="1" w:styleId="60">
    <w:name w:val="NO Char"/>
    <w:link w:val="61"/>
    <w:qFormat/>
    <w:uiPriority w:val="0"/>
    <w:rPr>
      <w:lang w:val="en-GB" w:eastAsia="en-US" w:bidi="ar-SA"/>
    </w:rPr>
  </w:style>
  <w:style w:type="paragraph" w:customStyle="1" w:styleId="61">
    <w:name w:val="NO"/>
    <w:basedOn w:val="1"/>
    <w:link w:val="60"/>
    <w:qFormat/>
    <w:uiPriority w:val="0"/>
    <w:pPr>
      <w:keepLines/>
      <w:ind w:left="1135" w:hanging="851"/>
    </w:pPr>
  </w:style>
  <w:style w:type="character" w:customStyle="1" w:styleId="62">
    <w:name w:val="TF Char"/>
    <w:link w:val="63"/>
    <w:qFormat/>
    <w:uiPriority w:val="0"/>
    <w:rPr>
      <w:rFonts w:ascii="Arial" w:hAnsi="Arial" w:eastAsia="SimSun"/>
      <w:b/>
      <w:lang w:val="en-GB" w:eastAsia="en-US"/>
    </w:rPr>
  </w:style>
  <w:style w:type="paragraph" w:customStyle="1" w:styleId="63">
    <w:name w:val="TF"/>
    <w:basedOn w:val="64"/>
    <w:link w:val="62"/>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uiPriority w:val="0"/>
    <w:rPr>
      <w:rFonts w:ascii="Arial" w:hAnsi="Arial" w:eastAsia="SimSun"/>
      <w:b/>
      <w:lang w:val="en-GB" w:eastAsia="en-US" w:bidi="ar-SA"/>
    </w:rPr>
  </w:style>
  <w:style w:type="character" w:customStyle="1" w:styleId="66">
    <w:name w:val="B1 Char1"/>
    <w:link w:val="67"/>
    <w:qFormat/>
    <w:uiPriority w:val="0"/>
    <w:rPr>
      <w:rFonts w:eastAsia="MS Mincho"/>
      <w:lang w:val="en-GB" w:eastAsia="ja-JP" w:bidi="ar-SA"/>
    </w:rPr>
  </w:style>
  <w:style w:type="paragraph" w:customStyle="1" w:styleId="67">
    <w:name w:val="B1"/>
    <w:basedOn w:val="14"/>
    <w:link w:val="66"/>
    <w:qFormat/>
    <w:uiPriority w:val="0"/>
    <w:pPr>
      <w:ind w:left="568" w:hanging="284"/>
    </w:pPr>
    <w:rPr>
      <w:rFonts w:eastAsia="MS Mincho"/>
      <w:lang w:eastAsia="ja-JP"/>
    </w:rPr>
  </w:style>
  <w:style w:type="character" w:customStyle="1" w:styleId="68">
    <w:name w:val="Comments Char"/>
    <w:link w:val="69"/>
    <w:qFormat/>
    <w:uiPriority w:val="0"/>
    <w:rPr>
      <w:rFonts w:ascii="Arial" w:hAnsi="Arial"/>
      <w:i/>
      <w:sz w:val="18"/>
      <w:szCs w:val="24"/>
      <w:lang w:val="en-GB" w:eastAsia="en-GB"/>
    </w:rPr>
  </w:style>
  <w:style w:type="paragraph" w:customStyle="1" w:styleId="69">
    <w:name w:val="Comments"/>
    <w:basedOn w:val="1"/>
    <w:link w:val="68"/>
    <w:qFormat/>
    <w:uiPriority w:val="0"/>
    <w:pPr>
      <w:spacing w:before="40" w:after="0"/>
    </w:pPr>
    <w:rPr>
      <w:rFonts w:ascii="Arial" w:hAnsi="Arial" w:eastAsia="MS Mincho"/>
      <w:i/>
      <w:sz w:val="18"/>
      <w:szCs w:val="24"/>
      <w:lang w:eastAsia="en-GB"/>
    </w:rPr>
  </w:style>
  <w:style w:type="character" w:customStyle="1" w:styleId="70">
    <w:name w:val="TAH Car"/>
    <w:link w:val="71"/>
    <w:qFormat/>
    <w:locked/>
    <w:uiPriority w:val="0"/>
    <w:rPr>
      <w:rFonts w:ascii="Arial" w:hAnsi="Arial" w:eastAsia="SimSun"/>
      <w:b/>
      <w:sz w:val="18"/>
      <w:lang w:val="en-GB" w:eastAsia="en-US"/>
    </w:rPr>
  </w:style>
  <w:style w:type="paragraph" w:customStyle="1" w:styleId="71">
    <w:name w:val="TAH"/>
    <w:basedOn w:val="72"/>
    <w:link w:val="70"/>
    <w:qFormat/>
    <w:uiPriority w:val="0"/>
    <w:rPr>
      <w:b/>
    </w:rPr>
  </w:style>
  <w:style w:type="paragraph" w:customStyle="1" w:styleId="72">
    <w:name w:val="TAC"/>
    <w:basedOn w:val="73"/>
    <w:link w:val="75"/>
    <w:qFormat/>
    <w:uiPriority w:val="0"/>
    <w:pPr>
      <w:jc w:val="center"/>
    </w:pPr>
  </w:style>
  <w:style w:type="paragraph" w:customStyle="1" w:styleId="73">
    <w:name w:val="TAL"/>
    <w:basedOn w:val="1"/>
    <w:link w:val="74"/>
    <w:qFormat/>
    <w:uiPriority w:val="0"/>
    <w:pPr>
      <w:keepNext/>
      <w:keepLines/>
      <w:spacing w:after="0"/>
    </w:pPr>
    <w:rPr>
      <w:rFonts w:ascii="Arial" w:hAnsi="Arial"/>
      <w:sz w:val="18"/>
    </w:rPr>
  </w:style>
  <w:style w:type="character" w:customStyle="1" w:styleId="74">
    <w:name w:val="TAL Car"/>
    <w:link w:val="73"/>
    <w:qFormat/>
    <w:uiPriority w:val="0"/>
    <w:rPr>
      <w:rFonts w:ascii="Arial" w:hAnsi="Arial"/>
      <w:sz w:val="18"/>
      <w:lang w:val="en-GB" w:eastAsia="en-US" w:bidi="ar-SA"/>
    </w:rPr>
  </w:style>
  <w:style w:type="character" w:customStyle="1" w:styleId="75">
    <w:name w:val="TAC Char"/>
    <w:link w:val="72"/>
    <w:qFormat/>
    <w:locked/>
    <w:uiPriority w:val="0"/>
    <w:rPr>
      <w:rFonts w:ascii="Arial" w:hAnsi="Arial" w:eastAsia="SimSun"/>
      <w:sz w:val="18"/>
      <w:lang w:val="en-GB" w:eastAsia="en-US"/>
    </w:rPr>
  </w:style>
  <w:style w:type="character" w:customStyle="1" w:styleId="76">
    <w:name w:val="ZGSM"/>
    <w:qFormat/>
    <w:uiPriority w:val="0"/>
  </w:style>
  <w:style w:type="character" w:customStyle="1" w:styleId="77">
    <w:name w:val="首标题"/>
    <w:qFormat/>
    <w:uiPriority w:val="0"/>
    <w:rPr>
      <w:rFonts w:ascii="Arial" w:hAnsi="Arial" w:eastAsia="SimSun"/>
      <w:sz w:val="24"/>
    </w:rPr>
  </w:style>
  <w:style w:type="character" w:customStyle="1" w:styleId="78">
    <w:name w:val="TAL Char"/>
    <w:qFormat/>
    <w:uiPriority w:val="0"/>
    <w:rPr>
      <w:rFonts w:ascii="Arial" w:hAnsi="Arial" w:eastAsia="SimSun"/>
      <w:sz w:val="18"/>
      <w:lang w:val="en-GB" w:eastAsia="en-GB"/>
    </w:rPr>
  </w:style>
  <w:style w:type="character" w:customStyle="1" w:styleId="79">
    <w:name w:val="样式 宋体 蓝色"/>
    <w:qFormat/>
    <w:uiPriority w:val="0"/>
    <w:rPr>
      <w:rFonts w:ascii="Times New Roman" w:hAnsi="Times New Roman" w:eastAsia="SimSun"/>
      <w:color w:val="0000FF"/>
    </w:rPr>
  </w:style>
  <w:style w:type="character" w:customStyle="1" w:styleId="80">
    <w:name w:val="B1 Char"/>
    <w:qFormat/>
    <w:uiPriority w:val="0"/>
    <w:rPr>
      <w:lang w:val="en-GB"/>
    </w:rPr>
  </w:style>
  <w:style w:type="character" w:customStyle="1" w:styleId="81">
    <w:name w:val="TAH Char"/>
    <w:qFormat/>
    <w:uiPriority w:val="0"/>
    <w:rPr>
      <w:rFonts w:ascii="Arial" w:hAnsi="Arial"/>
      <w:b/>
      <w:sz w:val="18"/>
    </w:rPr>
  </w:style>
  <w:style w:type="character" w:customStyle="1" w:styleId="82">
    <w:name w:val="yinbiao"/>
    <w:basedOn w:val="46"/>
    <w:qFormat/>
    <w:uiPriority w:val="0"/>
  </w:style>
  <w:style w:type="character" w:customStyle="1" w:styleId="83">
    <w:name w:val="msoins"/>
    <w:qFormat/>
    <w:uiPriority w:val="0"/>
  </w:style>
  <w:style w:type="character" w:customStyle="1" w:styleId="84">
    <w:name w:val="Editor's Note Char"/>
    <w:link w:val="85"/>
    <w:qFormat/>
    <w:uiPriority w:val="0"/>
    <w:rPr>
      <w:color w:val="FF0000"/>
      <w:lang w:val="en-GB" w:eastAsia="en-US" w:bidi="ar-SA"/>
    </w:rPr>
  </w:style>
  <w:style w:type="paragraph" w:customStyle="1" w:styleId="85">
    <w:name w:val="Editor's Note"/>
    <w:basedOn w:val="61"/>
    <w:link w:val="84"/>
    <w:qFormat/>
    <w:uiPriority w:val="0"/>
    <w:rPr>
      <w:color w:val="FF0000"/>
    </w:rPr>
  </w:style>
  <w:style w:type="character" w:customStyle="1" w:styleId="86">
    <w:name w:val="B2 Car"/>
    <w:qFormat/>
    <w:uiPriority w:val="0"/>
    <w:rPr>
      <w:rFonts w:eastAsia="Times New Roman"/>
    </w:rPr>
  </w:style>
  <w:style w:type="character" w:customStyle="1" w:styleId="87">
    <w:name w:val="B1 Zchn"/>
    <w:qFormat/>
    <w:uiPriority w:val="0"/>
    <w:rPr>
      <w:rFonts w:eastAsia="MS Mincho"/>
      <w:lang w:val="en-GB" w:eastAsia="en-US"/>
    </w:rPr>
  </w:style>
  <w:style w:type="character" w:customStyle="1" w:styleId="88">
    <w:name w:val="TAL Char Char Char"/>
    <w:link w:val="89"/>
    <w:qFormat/>
    <w:uiPriority w:val="0"/>
    <w:rPr>
      <w:rFonts w:ascii="Arial" w:hAnsi="Arial"/>
      <w:sz w:val="18"/>
      <w:lang w:val="en-GB" w:eastAsia="en-US" w:bidi="ar-SA"/>
    </w:rPr>
  </w:style>
  <w:style w:type="paragraph" w:customStyle="1" w:styleId="89">
    <w:name w:val="TAL Char Char"/>
    <w:basedOn w:val="1"/>
    <w:link w:val="88"/>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0">
    <w:name w:val="B4 Char"/>
    <w:link w:val="91"/>
    <w:qFormat/>
    <w:uiPriority w:val="0"/>
    <w:rPr>
      <w:lang w:val="en-GB" w:eastAsia="en-US" w:bidi="ar-SA"/>
    </w:rPr>
  </w:style>
  <w:style w:type="paragraph" w:customStyle="1" w:styleId="91">
    <w:name w:val="B4"/>
    <w:basedOn w:val="36"/>
    <w:link w:val="90"/>
    <w:qFormat/>
    <w:uiPriority w:val="0"/>
  </w:style>
  <w:style w:type="character" w:customStyle="1" w:styleId="92">
    <w:name w:val="样式 列表 + (西文) MS Mincho Char"/>
    <w:basedOn w:val="55"/>
    <w:link w:val="93"/>
    <w:qFormat/>
    <w:uiPriority w:val="0"/>
    <w:rPr>
      <w:rFonts w:eastAsia="SimSun"/>
      <w:lang w:val="en-GB" w:eastAsia="en-US" w:bidi="ar-SA"/>
    </w:rPr>
  </w:style>
  <w:style w:type="paragraph" w:customStyle="1" w:styleId="93">
    <w:name w:val="样式 列表 + (西文) MS Mincho"/>
    <w:basedOn w:val="14"/>
    <w:link w:val="92"/>
    <w:qFormat/>
    <w:uiPriority w:val="0"/>
  </w:style>
  <w:style w:type="character" w:customStyle="1" w:styleId="94">
    <w:name w:val="PL Char"/>
    <w:link w:val="95"/>
    <w:qFormat/>
    <w:uiPriority w:val="0"/>
    <w:rPr>
      <w:rFonts w:ascii="Courier New" w:hAnsi="Courier New"/>
      <w:sz w:val="16"/>
      <w:lang w:val="en-GB" w:eastAsia="en-US" w:bidi="ar-SA"/>
    </w:rPr>
  </w:style>
  <w:style w:type="paragraph" w:customStyle="1" w:styleId="9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6">
    <w:name w:val="List Paragraph Char"/>
    <w:link w:val="97"/>
    <w:qFormat/>
    <w:uiPriority w:val="34"/>
    <w:rPr>
      <w:rFonts w:eastAsia="SimSun"/>
      <w:sz w:val="24"/>
      <w:szCs w:val="24"/>
    </w:rPr>
  </w:style>
  <w:style w:type="paragraph" w:styleId="97">
    <w:name w:val="List Paragraph"/>
    <w:basedOn w:val="1"/>
    <w:link w:val="96"/>
    <w:qFormat/>
    <w:uiPriority w:val="34"/>
    <w:pPr>
      <w:spacing w:after="0"/>
      <w:ind w:firstLine="420" w:firstLineChars="200"/>
    </w:pPr>
    <w:rPr>
      <w:sz w:val="24"/>
      <w:szCs w:val="24"/>
      <w:lang w:val="en-US" w:eastAsia="zh-CN"/>
    </w:rPr>
  </w:style>
  <w:style w:type="character" w:customStyle="1" w:styleId="98">
    <w:name w:val="B2 Char"/>
    <w:link w:val="99"/>
    <w:qFormat/>
    <w:uiPriority w:val="0"/>
    <w:rPr>
      <w:rFonts w:eastAsia="SimSun"/>
      <w:lang w:val="en-GB" w:eastAsia="ja-JP"/>
    </w:rPr>
  </w:style>
  <w:style w:type="paragraph" w:customStyle="1" w:styleId="99">
    <w:name w:val="B2"/>
    <w:basedOn w:val="13"/>
    <w:link w:val="98"/>
    <w:qFormat/>
    <w:uiPriority w:val="0"/>
    <w:pPr>
      <w:overflowPunct w:val="0"/>
      <w:autoSpaceDE w:val="0"/>
      <w:autoSpaceDN w:val="0"/>
      <w:adjustRightInd w:val="0"/>
      <w:ind w:hanging="284"/>
      <w:textAlignment w:val="baseline"/>
    </w:pPr>
    <w:rPr>
      <w:lang w:eastAsia="ja-JP"/>
    </w:rPr>
  </w:style>
  <w:style w:type="character" w:customStyle="1" w:styleId="100">
    <w:name w:val="NO Zchn"/>
    <w:qFormat/>
    <w:uiPriority w:val="0"/>
  </w:style>
  <w:style w:type="paragraph" w:customStyle="1" w:styleId="101">
    <w:name w:val="MTDisplayEquation"/>
    <w:basedOn w:val="1"/>
    <w:qFormat/>
    <w:uiPriority w:val="0"/>
    <w:pPr>
      <w:tabs>
        <w:tab w:val="center" w:pos="4820"/>
        <w:tab w:val="right" w:pos="9640"/>
      </w:tabs>
    </w:pPr>
    <w:rPr>
      <w:lang w:val="en-US"/>
    </w:rPr>
  </w:style>
  <w:style w:type="paragraph" w:customStyle="1" w:styleId="102">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6">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8">
    <w:name w:val="TAL + Left:  1 cm"/>
    <w:basedOn w:val="73"/>
    <w:qFormat/>
    <w:uiPriority w:val="0"/>
    <w:pPr>
      <w:overflowPunct w:val="0"/>
      <w:autoSpaceDE w:val="0"/>
      <w:autoSpaceDN w:val="0"/>
      <w:adjustRightInd w:val="0"/>
      <w:ind w:left="567"/>
      <w:textAlignment w:val="baseline"/>
    </w:pPr>
    <w:rPr>
      <w:lang w:eastAsia="en-GB"/>
    </w:rPr>
  </w:style>
  <w:style w:type="paragraph" w:customStyle="1" w:styleId="109">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0">
    <w:name w:val="_Style 108"/>
    <w:semiHidden/>
    <w:qFormat/>
    <w:uiPriority w:val="99"/>
    <w:rPr>
      <w:rFonts w:ascii="Times New Roman" w:hAnsi="Times New Roman" w:eastAsia="SimSun" w:cs="Times New Roman"/>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2">
    <w:name w:val="references"/>
    <w:qFormat/>
    <w:uiPriority w:val="99"/>
    <w:pPr>
      <w:numPr>
        <w:ilvl w:val="0"/>
        <w:numId w:val="6"/>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3">
    <w:name w:val="Patent Numbering"/>
    <w:basedOn w:val="1"/>
    <w:qFormat/>
    <w:uiPriority w:val="0"/>
    <w:pPr>
      <w:numPr>
        <w:ilvl w:val="0"/>
        <w:numId w:val="7"/>
      </w:numPr>
      <w:spacing w:before="120" w:after="120" w:line="360" w:lineRule="auto"/>
      <w:jc w:val="both"/>
    </w:pPr>
    <w:rPr>
      <w:sz w:val="24"/>
      <w:lang w:val="en-US"/>
    </w:rPr>
  </w:style>
  <w:style w:type="paragraph" w:customStyle="1" w:styleId="114">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5">
    <w:name w:val="ZV"/>
    <w:basedOn w:val="111"/>
    <w:qFormat/>
    <w:uiPriority w:val="0"/>
    <w:pPr>
      <w:framePr w:y="16161"/>
    </w:pPr>
  </w:style>
  <w:style w:type="paragraph" w:customStyle="1" w:styleId="116">
    <w:name w:val="ZTD"/>
    <w:basedOn w:val="104"/>
    <w:qFormat/>
    <w:uiPriority w:val="0"/>
    <w:pPr>
      <w:framePr w:hRule="auto" w:y="852"/>
    </w:pPr>
    <w:rPr>
      <w:i w:val="0"/>
      <w:sz w:val="40"/>
    </w:rPr>
  </w:style>
  <w:style w:type="paragraph" w:customStyle="1" w:styleId="117">
    <w:name w:val="Proposal list"/>
    <w:basedOn w:val="118"/>
    <w:qFormat/>
    <w:uiPriority w:val="0"/>
    <w:pPr>
      <w:numPr>
        <w:numId w:val="0"/>
      </w:numPr>
      <w:tabs>
        <w:tab w:val="left" w:pos="1560"/>
      </w:tabs>
      <w:ind w:left="1560" w:hanging="1134"/>
    </w:pPr>
  </w:style>
  <w:style w:type="paragraph" w:customStyle="1" w:styleId="118">
    <w:name w:val="Proposal"/>
    <w:basedOn w:val="1"/>
    <w:qFormat/>
    <w:uiPriority w:val="0"/>
    <w:pPr>
      <w:numPr>
        <w:ilvl w:val="0"/>
        <w:numId w:val="8"/>
      </w:numPr>
      <w:tabs>
        <w:tab w:val="left" w:pos="1560"/>
      </w:tabs>
    </w:pPr>
    <w:rPr>
      <w:b/>
    </w:rPr>
  </w:style>
  <w:style w:type="paragraph" w:customStyle="1" w:styleId="119">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0">
    <w:name w:val="NW"/>
    <w:basedOn w:val="61"/>
    <w:qFormat/>
    <w:uiPriority w:val="0"/>
    <w:pPr>
      <w:spacing w:after="0"/>
    </w:pPr>
  </w:style>
  <w:style w:type="paragraph" w:customStyle="1" w:styleId="121">
    <w:name w:val="表格题注"/>
    <w:basedOn w:val="1"/>
    <w:qFormat/>
    <w:uiPriority w:val="0"/>
    <w:pPr>
      <w:numPr>
        <w:ilvl w:val="8"/>
        <w:numId w:val="2"/>
      </w:numPr>
    </w:pPr>
  </w:style>
  <w:style w:type="paragraph" w:customStyle="1" w:styleId="122">
    <w:name w:val="tdoc-header"/>
    <w:qFormat/>
    <w:uiPriority w:val="0"/>
    <w:rPr>
      <w:rFonts w:ascii="Arial" w:hAnsi="Arial" w:eastAsia="SimSun" w:cs="Times New Roman"/>
      <w:sz w:val="24"/>
      <w:lang w:val="en-GB" w:eastAsia="en-US" w:bidi="ar-SA"/>
    </w:rPr>
  </w:style>
  <w:style w:type="paragraph" w:customStyle="1" w:styleId="123">
    <w:name w:val="EX"/>
    <w:basedOn w:val="1"/>
    <w:qFormat/>
    <w:uiPriority w:val="0"/>
    <w:pPr>
      <w:keepLines/>
      <w:ind w:left="1702" w:hanging="1418"/>
    </w:pPr>
  </w:style>
  <w:style w:type="paragraph" w:customStyle="1" w:styleId="124">
    <w:name w:val="EQ"/>
    <w:basedOn w:val="1"/>
    <w:next w:val="1"/>
    <w:qFormat/>
    <w:uiPriority w:val="0"/>
    <w:pPr>
      <w:keepLines/>
      <w:tabs>
        <w:tab w:val="center" w:pos="4536"/>
        <w:tab w:val="right" w:pos="9072"/>
      </w:tabs>
    </w:pPr>
  </w:style>
  <w:style w:type="paragraph" w:customStyle="1" w:styleId="125">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6">
    <w:name w:val="TAN"/>
    <w:basedOn w:val="73"/>
    <w:qFormat/>
    <w:uiPriority w:val="0"/>
    <w:pPr>
      <w:ind w:left="851" w:hanging="851"/>
    </w:pPr>
  </w:style>
  <w:style w:type="paragraph" w:customStyle="1" w:styleId="127">
    <w:name w:val="插图题注"/>
    <w:basedOn w:val="1"/>
    <w:qFormat/>
    <w:uiPriority w:val="0"/>
    <w:pPr>
      <w:numPr>
        <w:ilvl w:val="7"/>
        <w:numId w:val="2"/>
      </w:numPr>
    </w:pPr>
  </w:style>
  <w:style w:type="paragraph" w:customStyle="1" w:styleId="128">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29">
    <w:name w:val="00 BodyText"/>
    <w:basedOn w:val="1"/>
    <w:qFormat/>
    <w:uiPriority w:val="0"/>
    <w:pPr>
      <w:spacing w:after="220"/>
    </w:pPr>
    <w:rPr>
      <w:rFonts w:ascii="Arial" w:hAnsi="Arial"/>
      <w:sz w:val="22"/>
      <w:lang w:val="en-US"/>
    </w:rPr>
  </w:style>
  <w:style w:type="paragraph" w:customStyle="1" w:styleId="130">
    <w:name w:val="EW"/>
    <w:basedOn w:val="123"/>
    <w:qFormat/>
    <w:uiPriority w:val="0"/>
    <w:pPr>
      <w:spacing w:after="0"/>
    </w:pPr>
  </w:style>
  <w:style w:type="paragraph" w:customStyle="1" w:styleId="131">
    <w:name w:val="编号2"/>
    <w:basedOn w:val="1"/>
    <w:qFormat/>
    <w:uiPriority w:val="0"/>
    <w:pPr>
      <w:numPr>
        <w:ilvl w:val="0"/>
        <w:numId w:val="11"/>
      </w:numPr>
      <w:tabs>
        <w:tab w:val="left" w:pos="704"/>
        <w:tab w:val="clear" w:pos="840"/>
      </w:tabs>
      <w:ind w:left="704" w:hanging="420"/>
    </w:pPr>
    <w:rPr>
      <w:lang w:eastAsia="zh-CN"/>
    </w:rPr>
  </w:style>
  <w:style w:type="paragraph" w:customStyle="1" w:styleId="132">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3">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4">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5">
    <w:name w:val="TAR"/>
    <w:basedOn w:val="73"/>
    <w:qFormat/>
    <w:uiPriority w:val="0"/>
    <w:pPr>
      <w:jc w:val="right"/>
    </w:pPr>
  </w:style>
  <w:style w:type="paragraph" w:customStyle="1" w:styleId="136">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39">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0">
    <w:name w:val="NF"/>
    <w:basedOn w:val="61"/>
    <w:qFormat/>
    <w:uiPriority w:val="0"/>
    <w:pPr>
      <w:keepNext/>
      <w:spacing w:after="0"/>
    </w:pPr>
    <w:rPr>
      <w:rFonts w:ascii="Arial" w:hAnsi="Arial"/>
      <w:sz w:val="18"/>
    </w:rPr>
  </w:style>
  <w:style w:type="paragraph" w:customStyle="1" w:styleId="141">
    <w:name w:val="样式1"/>
    <w:basedOn w:val="1"/>
    <w:qFormat/>
    <w:uiPriority w:val="0"/>
  </w:style>
  <w:style w:type="paragraph" w:customStyle="1" w:styleId="142">
    <w:name w:val="CR Cover Page"/>
    <w:qFormat/>
    <w:uiPriority w:val="0"/>
    <w:pPr>
      <w:spacing w:after="120"/>
    </w:pPr>
    <w:rPr>
      <w:rFonts w:ascii="Arial" w:hAnsi="Arial" w:eastAsia="SimSun" w:cs="Times New Roman"/>
      <w:lang w:val="en-GB" w:eastAsia="en-US" w:bidi="ar-SA"/>
    </w:rPr>
  </w:style>
  <w:style w:type="paragraph" w:customStyle="1" w:styleId="14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4">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5">
    <w:name w:val="图表标题"/>
    <w:basedOn w:val="1"/>
    <w:next w:val="1"/>
    <w:qFormat/>
    <w:uiPriority w:val="0"/>
    <w:pPr>
      <w:spacing w:before="60" w:after="60"/>
      <w:jc w:val="center"/>
    </w:pPr>
    <w:rPr>
      <w:rFonts w:ascii="Arial" w:hAnsi="Arial" w:eastAsia="Batang" w:cs="SimSun"/>
    </w:rPr>
  </w:style>
  <w:style w:type="paragraph" w:customStyle="1" w:styleId="146">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7">
    <w:name w:val="FP"/>
    <w:basedOn w:val="1"/>
    <w:qFormat/>
    <w:uiPriority w:val="0"/>
    <w:pPr>
      <w:spacing w:after="0"/>
    </w:pPr>
  </w:style>
  <w:style w:type="paragraph" w:customStyle="1" w:styleId="148">
    <w:name w:val="标题4"/>
    <w:basedOn w:val="1"/>
    <w:qFormat/>
    <w:uiPriority w:val="0"/>
    <w:pPr>
      <w:numPr>
        <w:ilvl w:val="0"/>
        <w:numId w:val="13"/>
      </w:numPr>
    </w:pPr>
  </w:style>
  <w:style w:type="paragraph" w:customStyle="1" w:styleId="149">
    <w:name w:val="样式 图表标题 + (中文) 宋体"/>
    <w:basedOn w:val="145"/>
    <w:qFormat/>
    <w:uiPriority w:val="0"/>
    <w:rPr>
      <w:rFonts w:eastAsia="Arial"/>
    </w:rPr>
  </w:style>
  <w:style w:type="paragraph" w:customStyle="1" w:styleId="150">
    <w:name w:val="B5"/>
    <w:basedOn w:val="35"/>
    <w:qFormat/>
    <w:uiPriority w:val="0"/>
  </w:style>
  <w:style w:type="table" w:customStyle="1" w:styleId="151">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2">
    <w:name w:val="1st-Proposal-YJ"/>
    <w:basedOn w:val="1"/>
    <w:qFormat/>
    <w:uiPriority w:val="0"/>
    <w:pPr>
      <w:numPr>
        <w:ilvl w:val="0"/>
        <w:numId w:val="14"/>
      </w:numPr>
      <w:snapToGrid w:val="0"/>
    </w:pPr>
    <w:rPr>
      <w:b/>
      <w:i/>
    </w:rPr>
  </w:style>
  <w:style w:type="paragraph" w:customStyle="1" w:styleId="153">
    <w:name w:val="Proposal &amp; observation"/>
    <w:basedOn w:val="1"/>
    <w:qFormat/>
    <w:uiPriority w:val="0"/>
    <w:pPr>
      <w:spacing w:after="240"/>
      <w:ind w:left="1418" w:hanging="1418" w:hangingChars="709"/>
    </w:pPr>
    <w:rPr>
      <w:rFonts w:eastAsia="DengXian"/>
      <w:b/>
    </w:rPr>
  </w:style>
  <w:style w:type="paragraph" w:customStyle="1" w:styleId="154">
    <w:name w:val="Revision1"/>
    <w:hidden/>
    <w:unhideWhenUsed/>
    <w:qFormat/>
    <w:uiPriority w:val="99"/>
    <w:rPr>
      <w:rFonts w:ascii="Times New Roman" w:hAnsi="Times New Roman" w:eastAsia="SimSun" w:cs="Times New Roman"/>
      <w:lang w:val="en-GB" w:eastAsia="en-US" w:bidi="ar-SA"/>
    </w:rPr>
  </w:style>
  <w:style w:type="paragraph" w:customStyle="1" w:styleId="155">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6.png"/><Relationship Id="rId15" Type="http://schemas.openxmlformats.org/officeDocument/2006/relationships/image" Target="media/image5.emf"/><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4149</Words>
  <Characters>23655</Characters>
  <Lines>197</Lines>
  <Paragraphs>55</Paragraphs>
  <TotalTime>3</TotalTime>
  <ScaleCrop>false</ScaleCrop>
  <LinksUpToDate>false</LinksUpToDate>
  <CharactersWithSpaces>27749</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2025-11-07T09:52:00Z</dcterms:created>
  <dc:creator>ZTE</dc:creator>
  <cp:lastModifiedBy>ZTE - Ying Huang</cp:lastModifiedBy>
  <cp:lastPrinted>2009-04-26T00:01:00Z</cp:lastPrinted>
  <dcterms:modified xsi:type="dcterms:W3CDTF">2025-11-07T14:42:37Z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AC05AD7F379BA943D58D0D696BE4D49A</vt:lpwstr>
  </property>
</Properties>
</file>